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07699" w14:textId="67E95DBC" w:rsidR="002F53A0" w:rsidRPr="00A929D1" w:rsidRDefault="008475AC" w:rsidP="00C34473">
      <w:pPr>
        <w:pStyle w:val="Heading1"/>
        <w:rPr>
          <w:rFonts w:asciiTheme="minorHAnsi" w:hAnsiTheme="minorHAnsi" w:cstheme="minorBidi"/>
        </w:rPr>
      </w:pPr>
      <w:bookmarkStart w:id="0" w:name="Roadmap_for_Open_Science_–_University_of"/>
      <w:bookmarkStart w:id="1" w:name="_Toc126224742"/>
      <w:bookmarkEnd w:id="0"/>
      <w:r w:rsidRPr="2A946595">
        <w:rPr>
          <w:rFonts w:asciiTheme="minorHAnsi" w:hAnsiTheme="minorHAnsi" w:cstheme="minorBidi"/>
        </w:rPr>
        <w:t>Roadmap</w:t>
      </w:r>
      <w:r w:rsidRPr="2A946595">
        <w:rPr>
          <w:rFonts w:asciiTheme="minorHAnsi" w:hAnsiTheme="minorHAnsi" w:cstheme="minorBidi"/>
          <w:spacing w:val="-4"/>
        </w:rPr>
        <w:t xml:space="preserve"> </w:t>
      </w:r>
      <w:r w:rsidRPr="2A946595">
        <w:rPr>
          <w:rFonts w:asciiTheme="minorHAnsi" w:hAnsiTheme="minorHAnsi" w:cstheme="minorBidi"/>
        </w:rPr>
        <w:t>for</w:t>
      </w:r>
      <w:r w:rsidRPr="2A946595">
        <w:rPr>
          <w:rFonts w:asciiTheme="minorHAnsi" w:hAnsiTheme="minorHAnsi" w:cstheme="minorBidi"/>
          <w:spacing w:val="-4"/>
        </w:rPr>
        <w:t xml:space="preserve"> </w:t>
      </w:r>
      <w:r w:rsidRPr="2A946595">
        <w:rPr>
          <w:rFonts w:asciiTheme="minorHAnsi" w:hAnsiTheme="minorHAnsi" w:cstheme="minorBidi"/>
        </w:rPr>
        <w:t>Open</w:t>
      </w:r>
      <w:r w:rsidRPr="2A946595">
        <w:rPr>
          <w:rFonts w:asciiTheme="minorHAnsi" w:hAnsiTheme="minorHAnsi" w:cstheme="minorBidi"/>
          <w:spacing w:val="-4"/>
        </w:rPr>
        <w:t xml:space="preserve"> </w:t>
      </w:r>
      <w:r w:rsidRPr="2A946595">
        <w:rPr>
          <w:rFonts w:asciiTheme="minorHAnsi" w:hAnsiTheme="minorHAnsi" w:cstheme="minorBidi"/>
        </w:rPr>
        <w:t>Science</w:t>
      </w:r>
      <w:r w:rsidRPr="2A946595">
        <w:rPr>
          <w:rFonts w:asciiTheme="minorHAnsi" w:hAnsiTheme="minorHAnsi" w:cstheme="minorBidi"/>
          <w:spacing w:val="-2"/>
        </w:rPr>
        <w:t xml:space="preserve"> </w:t>
      </w:r>
      <w:r w:rsidRPr="2A946595">
        <w:rPr>
          <w:rFonts w:asciiTheme="minorHAnsi" w:hAnsiTheme="minorHAnsi" w:cstheme="minorBidi"/>
        </w:rPr>
        <w:t>–</w:t>
      </w:r>
      <w:r w:rsidRPr="2A946595">
        <w:rPr>
          <w:rFonts w:asciiTheme="minorHAnsi" w:hAnsiTheme="minorHAnsi" w:cstheme="minorBidi"/>
          <w:spacing w:val="-2"/>
        </w:rPr>
        <w:t xml:space="preserve"> </w:t>
      </w:r>
      <w:r w:rsidRPr="2A946595">
        <w:rPr>
          <w:rFonts w:asciiTheme="minorHAnsi" w:hAnsiTheme="minorHAnsi" w:cstheme="minorBidi"/>
        </w:rPr>
        <w:t>University</w:t>
      </w:r>
      <w:r w:rsidRPr="2A946595">
        <w:rPr>
          <w:rFonts w:asciiTheme="minorHAnsi" w:hAnsiTheme="minorHAnsi" w:cstheme="minorBidi"/>
          <w:spacing w:val="-3"/>
        </w:rPr>
        <w:t xml:space="preserve"> </w:t>
      </w:r>
      <w:r w:rsidRPr="2A946595">
        <w:rPr>
          <w:rFonts w:asciiTheme="minorHAnsi" w:hAnsiTheme="minorHAnsi" w:cstheme="minorBidi"/>
        </w:rPr>
        <w:t>of</w:t>
      </w:r>
      <w:r w:rsidRPr="2A946595">
        <w:rPr>
          <w:rFonts w:asciiTheme="minorHAnsi" w:hAnsiTheme="minorHAnsi" w:cstheme="minorBidi"/>
          <w:spacing w:val="-3"/>
        </w:rPr>
        <w:t xml:space="preserve"> </w:t>
      </w:r>
      <w:r w:rsidRPr="2A946595">
        <w:rPr>
          <w:rFonts w:asciiTheme="minorHAnsi" w:hAnsiTheme="minorHAnsi" w:cstheme="minorBidi"/>
        </w:rPr>
        <w:t>Edinburgh</w:t>
      </w:r>
      <w:r w:rsidRPr="2A946595">
        <w:rPr>
          <w:rFonts w:asciiTheme="minorHAnsi" w:hAnsiTheme="minorHAnsi" w:cstheme="minorBidi"/>
          <w:spacing w:val="-4"/>
        </w:rPr>
        <w:t xml:space="preserve"> </w:t>
      </w:r>
      <w:r w:rsidRPr="2A946595">
        <w:rPr>
          <w:rFonts w:asciiTheme="minorHAnsi" w:hAnsiTheme="minorHAnsi" w:cstheme="minorBidi"/>
        </w:rPr>
        <w:t>Self-Assessment</w:t>
      </w:r>
      <w:r w:rsidRPr="2A946595">
        <w:rPr>
          <w:rFonts w:asciiTheme="minorHAnsi" w:hAnsiTheme="minorHAnsi" w:cstheme="minorBidi"/>
          <w:spacing w:val="-4"/>
        </w:rPr>
        <w:t xml:space="preserve"> </w:t>
      </w:r>
      <w:r w:rsidR="008C2175" w:rsidRPr="2A946595">
        <w:rPr>
          <w:rFonts w:asciiTheme="minorHAnsi" w:hAnsiTheme="minorHAnsi" w:cstheme="minorBidi"/>
        </w:rPr>
        <w:t>January</w:t>
      </w:r>
      <w:r w:rsidR="0087053D" w:rsidRPr="2A946595">
        <w:rPr>
          <w:rFonts w:asciiTheme="minorHAnsi" w:hAnsiTheme="minorHAnsi" w:cstheme="minorBidi"/>
        </w:rPr>
        <w:t xml:space="preserve"> 2024</w:t>
      </w:r>
      <w:bookmarkEnd w:id="1"/>
    </w:p>
    <w:p w14:paraId="6C22898C" w14:textId="74716044" w:rsidR="002F53A0" w:rsidRPr="00161881" w:rsidRDefault="008475AC">
      <w:pPr>
        <w:pStyle w:val="BodyText"/>
        <w:spacing w:before="180" w:line="276" w:lineRule="auto"/>
        <w:ind w:left="135" w:right="311"/>
        <w:jc w:val="both"/>
        <w:rPr>
          <w:sz w:val="24"/>
          <w:szCs w:val="24"/>
        </w:rPr>
      </w:pPr>
      <w:r w:rsidRPr="00161881">
        <w:rPr>
          <w:sz w:val="24"/>
          <w:szCs w:val="24"/>
        </w:rPr>
        <w:t>The following table contains a self-assessment on the University of Edinburgh’s readiness for Open Research, based on the criteria set out in the LERU Open Science Roadmap. This self-</w:t>
      </w:r>
      <w:r w:rsidRPr="00161881">
        <w:rPr>
          <w:spacing w:val="1"/>
          <w:sz w:val="24"/>
          <w:szCs w:val="24"/>
        </w:rPr>
        <w:t xml:space="preserve"> </w:t>
      </w:r>
      <w:r w:rsidRPr="00161881">
        <w:rPr>
          <w:sz w:val="24"/>
          <w:szCs w:val="24"/>
        </w:rPr>
        <w:t>assessment has been carried out by staff in the Library Research Support (LRS) Team. This is a working document</w:t>
      </w:r>
      <w:r w:rsidR="36AEA366" w:rsidRPr="00161881">
        <w:rPr>
          <w:sz w:val="24"/>
          <w:szCs w:val="24"/>
        </w:rPr>
        <w:t>,</w:t>
      </w:r>
      <w:r w:rsidRPr="00161881">
        <w:rPr>
          <w:sz w:val="24"/>
          <w:szCs w:val="24"/>
        </w:rPr>
        <w:t xml:space="preserve"> and we would welcome the views on the accuracy of the self-assessment</w:t>
      </w:r>
      <w:r w:rsidRPr="00161881">
        <w:rPr>
          <w:spacing w:val="1"/>
          <w:sz w:val="24"/>
          <w:szCs w:val="24"/>
        </w:rPr>
        <w:t xml:space="preserve"> </w:t>
      </w:r>
      <w:r w:rsidRPr="00161881">
        <w:rPr>
          <w:sz w:val="24"/>
          <w:szCs w:val="24"/>
        </w:rPr>
        <w:t>and</w:t>
      </w:r>
      <w:r w:rsidRPr="00161881">
        <w:rPr>
          <w:spacing w:val="-2"/>
          <w:sz w:val="24"/>
          <w:szCs w:val="24"/>
        </w:rPr>
        <w:t xml:space="preserve"> </w:t>
      </w:r>
      <w:r w:rsidRPr="00161881">
        <w:rPr>
          <w:sz w:val="24"/>
          <w:szCs w:val="24"/>
        </w:rPr>
        <w:t>the recommendations</w:t>
      </w:r>
      <w:r w:rsidRPr="00161881">
        <w:rPr>
          <w:spacing w:val="-1"/>
          <w:sz w:val="24"/>
          <w:szCs w:val="24"/>
        </w:rPr>
        <w:t xml:space="preserve"> </w:t>
      </w:r>
      <w:r w:rsidRPr="00161881">
        <w:rPr>
          <w:sz w:val="24"/>
          <w:szCs w:val="24"/>
        </w:rPr>
        <w:t>made.</w:t>
      </w:r>
    </w:p>
    <w:p w14:paraId="3ED15BF4" w14:textId="77777777" w:rsidR="006F3AF8" w:rsidRDefault="006F3AF8">
      <w:pPr>
        <w:pStyle w:val="BodyText"/>
        <w:spacing w:before="180" w:line="276" w:lineRule="auto"/>
        <w:ind w:left="135" w:right="311"/>
        <w:jc w:val="both"/>
      </w:pPr>
    </w:p>
    <w:p w14:paraId="0403A205" w14:textId="28A3A6BC" w:rsidR="002F53A0" w:rsidRDefault="00F46AC7" w:rsidP="001F2527">
      <w:pPr>
        <w:pStyle w:val="Title"/>
        <w:ind w:left="0"/>
        <w:jc w:val="left"/>
      </w:pPr>
      <w:r>
        <w:tab/>
      </w:r>
      <w:r w:rsidRPr="001F2527">
        <w:rPr>
          <w:sz w:val="32"/>
          <w:szCs w:val="32"/>
        </w:rPr>
        <w:t>Contents</w:t>
      </w:r>
    </w:p>
    <w:p w14:paraId="5C5643E3" w14:textId="0B2C5BEB" w:rsidR="00A352A4" w:rsidRDefault="00A352A4" w:rsidP="00161881">
      <w:pPr>
        <w:pStyle w:val="TOC2"/>
        <w:rPr>
          <w:rFonts w:eastAsiaTheme="minorEastAsia" w:cstheme="minorBidi"/>
          <w:lang w:eastAsia="en-GB"/>
        </w:rPr>
      </w:pPr>
      <w:r>
        <w:rPr>
          <w:b/>
          <w:bCs/>
        </w:rPr>
        <w:fldChar w:fldCharType="begin"/>
      </w:r>
      <w:r>
        <w:rPr>
          <w:b/>
          <w:bCs/>
        </w:rPr>
        <w:instrText xml:space="preserve"> TOC \o "2-3" \h \z \u </w:instrText>
      </w:r>
      <w:r>
        <w:rPr>
          <w:b/>
          <w:bCs/>
        </w:rPr>
        <w:fldChar w:fldCharType="separate"/>
      </w:r>
      <w:hyperlink w:anchor="_Toc126225152" w:history="1">
        <w:r w:rsidRPr="6160CA06">
          <w:rPr>
            <w:rStyle w:val="Hyperlink"/>
            <w:rFonts w:cstheme="minorBidi"/>
          </w:rPr>
          <w:t>Cultural change</w:t>
        </w:r>
        <w:r>
          <w:rPr>
            <w:noProof/>
            <w:webHidden/>
          </w:rPr>
          <w:tab/>
        </w:r>
        <w:r>
          <w:rPr>
            <w:noProof/>
            <w:webHidden/>
          </w:rPr>
          <w:fldChar w:fldCharType="begin"/>
        </w:r>
        <w:r>
          <w:rPr>
            <w:noProof/>
            <w:webHidden/>
          </w:rPr>
          <w:instrText xml:space="preserve"> PAGEREF _Toc126225152 \h </w:instrText>
        </w:r>
        <w:r>
          <w:rPr>
            <w:noProof/>
            <w:webHidden/>
          </w:rPr>
        </w:r>
        <w:r>
          <w:rPr>
            <w:noProof/>
            <w:webHidden/>
          </w:rPr>
          <w:fldChar w:fldCharType="separate"/>
        </w:r>
        <w:r>
          <w:rPr>
            <w:noProof/>
            <w:webHidden/>
          </w:rPr>
          <w:t>2</w:t>
        </w:r>
        <w:r>
          <w:rPr>
            <w:noProof/>
            <w:webHidden/>
          </w:rPr>
          <w:fldChar w:fldCharType="end"/>
        </w:r>
      </w:hyperlink>
    </w:p>
    <w:p w14:paraId="74774316" w14:textId="791B2E61" w:rsidR="00A352A4" w:rsidRDefault="00D46247" w:rsidP="00161881">
      <w:pPr>
        <w:pStyle w:val="TOC2"/>
        <w:rPr>
          <w:rFonts w:eastAsiaTheme="minorEastAsia" w:cstheme="minorBidi"/>
          <w:lang w:eastAsia="en-GB"/>
        </w:rPr>
      </w:pPr>
      <w:hyperlink w:anchor="_Toc126225153" w:history="1">
        <w:r w:rsidR="00A352A4" w:rsidRPr="6160CA06">
          <w:rPr>
            <w:rStyle w:val="Hyperlink"/>
            <w:rFonts w:cstheme="minorBidi"/>
          </w:rPr>
          <w:t>The future of scholarly publishing</w:t>
        </w:r>
        <w:r w:rsidR="00A352A4">
          <w:rPr>
            <w:noProof/>
            <w:webHidden/>
          </w:rPr>
          <w:tab/>
        </w:r>
        <w:r w:rsidR="00A352A4">
          <w:rPr>
            <w:noProof/>
            <w:webHidden/>
          </w:rPr>
          <w:fldChar w:fldCharType="begin"/>
        </w:r>
        <w:r w:rsidR="00A352A4">
          <w:rPr>
            <w:noProof/>
            <w:webHidden/>
          </w:rPr>
          <w:instrText xml:space="preserve"> PAGEREF _Toc126225153 \h </w:instrText>
        </w:r>
        <w:r w:rsidR="00A352A4">
          <w:rPr>
            <w:noProof/>
            <w:webHidden/>
          </w:rPr>
        </w:r>
        <w:r w:rsidR="00A352A4">
          <w:rPr>
            <w:noProof/>
            <w:webHidden/>
          </w:rPr>
          <w:fldChar w:fldCharType="separate"/>
        </w:r>
        <w:r w:rsidR="00A352A4">
          <w:rPr>
            <w:noProof/>
            <w:webHidden/>
          </w:rPr>
          <w:t>6</w:t>
        </w:r>
        <w:r w:rsidR="00A352A4">
          <w:rPr>
            <w:noProof/>
            <w:webHidden/>
          </w:rPr>
          <w:fldChar w:fldCharType="end"/>
        </w:r>
      </w:hyperlink>
    </w:p>
    <w:p w14:paraId="1E55AB37" w14:textId="50462A2D" w:rsidR="00A352A4" w:rsidRDefault="00D46247" w:rsidP="00161881">
      <w:pPr>
        <w:pStyle w:val="TOC2"/>
        <w:rPr>
          <w:rFonts w:eastAsiaTheme="minorEastAsia" w:cstheme="minorBidi"/>
          <w:lang w:eastAsia="en-GB"/>
        </w:rPr>
      </w:pPr>
      <w:hyperlink w:anchor="_Toc126225154" w:history="1">
        <w:r w:rsidR="00A352A4" w:rsidRPr="6160CA06">
          <w:rPr>
            <w:rStyle w:val="Hyperlink"/>
            <w:rFonts w:cstheme="minorBidi"/>
          </w:rPr>
          <w:t>FAIR data</w:t>
        </w:r>
        <w:r w:rsidR="00A352A4">
          <w:rPr>
            <w:noProof/>
            <w:webHidden/>
          </w:rPr>
          <w:tab/>
        </w:r>
        <w:r w:rsidR="00A352A4">
          <w:rPr>
            <w:noProof/>
            <w:webHidden/>
          </w:rPr>
          <w:fldChar w:fldCharType="begin"/>
        </w:r>
        <w:r w:rsidR="00A352A4">
          <w:rPr>
            <w:noProof/>
            <w:webHidden/>
          </w:rPr>
          <w:instrText xml:space="preserve"> PAGEREF _Toc126225154 \h </w:instrText>
        </w:r>
        <w:r w:rsidR="00A352A4">
          <w:rPr>
            <w:noProof/>
            <w:webHidden/>
          </w:rPr>
        </w:r>
        <w:r w:rsidR="00A352A4">
          <w:rPr>
            <w:noProof/>
            <w:webHidden/>
          </w:rPr>
          <w:fldChar w:fldCharType="separate"/>
        </w:r>
        <w:r w:rsidR="00A352A4">
          <w:rPr>
            <w:noProof/>
            <w:webHidden/>
          </w:rPr>
          <w:t>9</w:t>
        </w:r>
        <w:r w:rsidR="00A352A4">
          <w:rPr>
            <w:noProof/>
            <w:webHidden/>
          </w:rPr>
          <w:fldChar w:fldCharType="end"/>
        </w:r>
      </w:hyperlink>
    </w:p>
    <w:p w14:paraId="57961926" w14:textId="46D01267" w:rsidR="00A352A4" w:rsidRDefault="00D46247" w:rsidP="00161881">
      <w:pPr>
        <w:pStyle w:val="TOC2"/>
        <w:rPr>
          <w:rFonts w:eastAsiaTheme="minorEastAsia" w:cstheme="minorBidi"/>
          <w:lang w:eastAsia="en-GB"/>
        </w:rPr>
      </w:pPr>
      <w:hyperlink w:anchor="_Toc126225155" w:history="1">
        <w:r w:rsidR="00A352A4" w:rsidRPr="6160CA06">
          <w:rPr>
            <w:rStyle w:val="Hyperlink"/>
            <w:rFonts w:cstheme="minorBidi"/>
          </w:rPr>
          <w:t>The European Open Science Cloud</w:t>
        </w:r>
        <w:r w:rsidR="00A352A4">
          <w:rPr>
            <w:noProof/>
            <w:webHidden/>
          </w:rPr>
          <w:tab/>
        </w:r>
        <w:r w:rsidR="00A352A4">
          <w:rPr>
            <w:noProof/>
            <w:webHidden/>
          </w:rPr>
          <w:fldChar w:fldCharType="begin"/>
        </w:r>
        <w:r w:rsidR="00A352A4">
          <w:rPr>
            <w:noProof/>
            <w:webHidden/>
          </w:rPr>
          <w:instrText xml:space="preserve"> PAGEREF _Toc126225155 \h </w:instrText>
        </w:r>
        <w:r w:rsidR="00A352A4">
          <w:rPr>
            <w:noProof/>
            <w:webHidden/>
          </w:rPr>
        </w:r>
        <w:r w:rsidR="00A352A4">
          <w:rPr>
            <w:noProof/>
            <w:webHidden/>
          </w:rPr>
          <w:fldChar w:fldCharType="separate"/>
        </w:r>
        <w:r w:rsidR="00A352A4">
          <w:rPr>
            <w:noProof/>
            <w:webHidden/>
          </w:rPr>
          <w:t>12</w:t>
        </w:r>
        <w:r w:rsidR="00A352A4">
          <w:rPr>
            <w:noProof/>
            <w:webHidden/>
          </w:rPr>
          <w:fldChar w:fldCharType="end"/>
        </w:r>
      </w:hyperlink>
    </w:p>
    <w:p w14:paraId="344F9B2D" w14:textId="2D5C2629" w:rsidR="00A352A4" w:rsidRDefault="00D46247" w:rsidP="00161881">
      <w:pPr>
        <w:pStyle w:val="TOC2"/>
        <w:rPr>
          <w:rFonts w:eastAsiaTheme="minorEastAsia" w:cstheme="minorBidi"/>
          <w:lang w:eastAsia="en-GB"/>
        </w:rPr>
      </w:pPr>
      <w:hyperlink w:anchor="_Toc126225156" w:history="1">
        <w:r w:rsidR="00A352A4" w:rsidRPr="6160CA06">
          <w:rPr>
            <w:rStyle w:val="Hyperlink"/>
            <w:rFonts w:cstheme="minorBidi"/>
          </w:rPr>
          <w:t>Education and skills</w:t>
        </w:r>
        <w:r w:rsidR="00A352A4">
          <w:rPr>
            <w:noProof/>
            <w:webHidden/>
          </w:rPr>
          <w:tab/>
        </w:r>
        <w:r w:rsidR="00A352A4">
          <w:rPr>
            <w:noProof/>
            <w:webHidden/>
          </w:rPr>
          <w:fldChar w:fldCharType="begin"/>
        </w:r>
        <w:r w:rsidR="00A352A4">
          <w:rPr>
            <w:noProof/>
            <w:webHidden/>
          </w:rPr>
          <w:instrText xml:space="preserve"> PAGEREF _Toc126225156 \h </w:instrText>
        </w:r>
        <w:r w:rsidR="00A352A4">
          <w:rPr>
            <w:noProof/>
            <w:webHidden/>
          </w:rPr>
        </w:r>
        <w:r w:rsidR="00A352A4">
          <w:rPr>
            <w:noProof/>
            <w:webHidden/>
          </w:rPr>
          <w:fldChar w:fldCharType="separate"/>
        </w:r>
        <w:r w:rsidR="00A352A4">
          <w:rPr>
            <w:noProof/>
            <w:webHidden/>
          </w:rPr>
          <w:t>13</w:t>
        </w:r>
        <w:r w:rsidR="00A352A4">
          <w:rPr>
            <w:noProof/>
            <w:webHidden/>
          </w:rPr>
          <w:fldChar w:fldCharType="end"/>
        </w:r>
      </w:hyperlink>
    </w:p>
    <w:p w14:paraId="6D00D50D" w14:textId="41E1F917" w:rsidR="00A352A4" w:rsidRDefault="00D46247" w:rsidP="00161881">
      <w:pPr>
        <w:pStyle w:val="TOC2"/>
        <w:rPr>
          <w:rFonts w:eastAsiaTheme="minorEastAsia" w:cstheme="minorBidi"/>
          <w:lang w:eastAsia="en-GB"/>
        </w:rPr>
      </w:pPr>
      <w:hyperlink w:anchor="_Toc126225157" w:history="1">
        <w:r w:rsidR="00A352A4" w:rsidRPr="6160CA06">
          <w:rPr>
            <w:rStyle w:val="Hyperlink"/>
            <w:rFonts w:cstheme="minorBidi"/>
          </w:rPr>
          <w:t>Recognition and rewards</w:t>
        </w:r>
        <w:r w:rsidR="00A352A4">
          <w:rPr>
            <w:noProof/>
            <w:webHidden/>
          </w:rPr>
          <w:tab/>
        </w:r>
        <w:r w:rsidR="00A352A4">
          <w:rPr>
            <w:noProof/>
            <w:webHidden/>
          </w:rPr>
          <w:fldChar w:fldCharType="begin"/>
        </w:r>
        <w:r w:rsidR="00A352A4">
          <w:rPr>
            <w:noProof/>
            <w:webHidden/>
          </w:rPr>
          <w:instrText xml:space="preserve"> PAGEREF _Toc126225157 \h </w:instrText>
        </w:r>
        <w:r w:rsidR="00A352A4">
          <w:rPr>
            <w:noProof/>
            <w:webHidden/>
          </w:rPr>
        </w:r>
        <w:r w:rsidR="00A352A4">
          <w:rPr>
            <w:noProof/>
            <w:webHidden/>
          </w:rPr>
          <w:fldChar w:fldCharType="separate"/>
        </w:r>
        <w:r w:rsidR="00A352A4">
          <w:rPr>
            <w:noProof/>
            <w:webHidden/>
          </w:rPr>
          <w:t>15</w:t>
        </w:r>
        <w:r w:rsidR="00A352A4">
          <w:rPr>
            <w:noProof/>
            <w:webHidden/>
          </w:rPr>
          <w:fldChar w:fldCharType="end"/>
        </w:r>
      </w:hyperlink>
    </w:p>
    <w:p w14:paraId="53FA4D68" w14:textId="5CEC3520" w:rsidR="00A352A4" w:rsidRDefault="00D46247" w:rsidP="00161881">
      <w:pPr>
        <w:pStyle w:val="TOC2"/>
        <w:rPr>
          <w:rFonts w:eastAsiaTheme="minorEastAsia" w:cstheme="minorBidi"/>
          <w:lang w:eastAsia="en-GB"/>
        </w:rPr>
      </w:pPr>
      <w:hyperlink w:anchor="_Toc126225158" w:history="1">
        <w:r w:rsidR="00A352A4" w:rsidRPr="6160CA06">
          <w:rPr>
            <w:rStyle w:val="Hyperlink"/>
            <w:rFonts w:cstheme="minorBidi"/>
          </w:rPr>
          <w:t>Next-generation metrics</w:t>
        </w:r>
        <w:r w:rsidR="00A352A4">
          <w:rPr>
            <w:noProof/>
            <w:webHidden/>
          </w:rPr>
          <w:tab/>
        </w:r>
        <w:r w:rsidR="00A352A4">
          <w:rPr>
            <w:noProof/>
            <w:webHidden/>
          </w:rPr>
          <w:fldChar w:fldCharType="begin"/>
        </w:r>
        <w:r w:rsidR="00A352A4">
          <w:rPr>
            <w:noProof/>
            <w:webHidden/>
          </w:rPr>
          <w:instrText xml:space="preserve"> PAGEREF _Toc126225158 \h </w:instrText>
        </w:r>
        <w:r w:rsidR="00A352A4">
          <w:rPr>
            <w:noProof/>
            <w:webHidden/>
          </w:rPr>
        </w:r>
        <w:r w:rsidR="00A352A4">
          <w:rPr>
            <w:noProof/>
            <w:webHidden/>
          </w:rPr>
          <w:fldChar w:fldCharType="separate"/>
        </w:r>
        <w:r w:rsidR="00A352A4">
          <w:rPr>
            <w:noProof/>
            <w:webHidden/>
          </w:rPr>
          <w:t>16</w:t>
        </w:r>
        <w:r w:rsidR="00A352A4">
          <w:rPr>
            <w:noProof/>
            <w:webHidden/>
          </w:rPr>
          <w:fldChar w:fldCharType="end"/>
        </w:r>
      </w:hyperlink>
    </w:p>
    <w:p w14:paraId="44786805" w14:textId="12A31459" w:rsidR="00A352A4" w:rsidRDefault="00D46247" w:rsidP="00161881">
      <w:pPr>
        <w:pStyle w:val="TOC2"/>
        <w:rPr>
          <w:rFonts w:eastAsiaTheme="minorEastAsia" w:cstheme="minorBidi"/>
          <w:lang w:eastAsia="en-GB"/>
        </w:rPr>
      </w:pPr>
      <w:hyperlink w:anchor="_Toc126225159" w:history="1">
        <w:r w:rsidR="00A352A4" w:rsidRPr="6160CA06">
          <w:rPr>
            <w:rStyle w:val="Hyperlink"/>
            <w:rFonts w:cstheme="minorBidi"/>
          </w:rPr>
          <w:t>Research integrity</w:t>
        </w:r>
        <w:r w:rsidR="00A352A4">
          <w:rPr>
            <w:noProof/>
            <w:webHidden/>
          </w:rPr>
          <w:tab/>
        </w:r>
        <w:r w:rsidR="00A352A4">
          <w:rPr>
            <w:noProof/>
            <w:webHidden/>
          </w:rPr>
          <w:fldChar w:fldCharType="begin"/>
        </w:r>
        <w:r w:rsidR="00A352A4">
          <w:rPr>
            <w:noProof/>
            <w:webHidden/>
          </w:rPr>
          <w:instrText xml:space="preserve"> PAGEREF _Toc126225159 \h </w:instrText>
        </w:r>
        <w:r w:rsidR="00A352A4">
          <w:rPr>
            <w:noProof/>
            <w:webHidden/>
          </w:rPr>
        </w:r>
        <w:r w:rsidR="00A352A4">
          <w:rPr>
            <w:noProof/>
            <w:webHidden/>
          </w:rPr>
          <w:fldChar w:fldCharType="separate"/>
        </w:r>
        <w:r w:rsidR="00A352A4">
          <w:rPr>
            <w:noProof/>
            <w:webHidden/>
          </w:rPr>
          <w:t>18</w:t>
        </w:r>
        <w:r w:rsidR="00A352A4">
          <w:rPr>
            <w:noProof/>
            <w:webHidden/>
          </w:rPr>
          <w:fldChar w:fldCharType="end"/>
        </w:r>
      </w:hyperlink>
    </w:p>
    <w:p w14:paraId="5A3B6E78" w14:textId="4C4548D7" w:rsidR="00A352A4" w:rsidRDefault="00D46247" w:rsidP="00161881">
      <w:pPr>
        <w:pStyle w:val="TOC2"/>
        <w:rPr>
          <w:rFonts w:eastAsiaTheme="minorEastAsia" w:cstheme="minorBidi"/>
          <w:lang w:eastAsia="en-GB"/>
        </w:rPr>
      </w:pPr>
      <w:hyperlink w:anchor="_Toc126225160" w:history="1">
        <w:r w:rsidR="00A352A4" w:rsidRPr="6160CA06">
          <w:rPr>
            <w:rStyle w:val="Hyperlink"/>
            <w:rFonts w:cstheme="minorBidi"/>
          </w:rPr>
          <w:t>Citizen science</w:t>
        </w:r>
        <w:r w:rsidR="00A352A4">
          <w:rPr>
            <w:noProof/>
            <w:webHidden/>
          </w:rPr>
          <w:tab/>
        </w:r>
        <w:r w:rsidR="00A352A4">
          <w:rPr>
            <w:noProof/>
            <w:webHidden/>
          </w:rPr>
          <w:fldChar w:fldCharType="begin"/>
        </w:r>
        <w:r w:rsidR="00A352A4">
          <w:rPr>
            <w:noProof/>
            <w:webHidden/>
          </w:rPr>
          <w:instrText xml:space="preserve"> PAGEREF _Toc126225160 \h </w:instrText>
        </w:r>
        <w:r w:rsidR="00A352A4">
          <w:rPr>
            <w:noProof/>
            <w:webHidden/>
          </w:rPr>
        </w:r>
        <w:r w:rsidR="00A352A4">
          <w:rPr>
            <w:noProof/>
            <w:webHidden/>
          </w:rPr>
          <w:fldChar w:fldCharType="separate"/>
        </w:r>
        <w:r w:rsidR="00A352A4">
          <w:rPr>
            <w:noProof/>
            <w:webHidden/>
          </w:rPr>
          <w:t>18</w:t>
        </w:r>
        <w:r w:rsidR="00A352A4">
          <w:rPr>
            <w:noProof/>
            <w:webHidden/>
          </w:rPr>
          <w:fldChar w:fldCharType="end"/>
        </w:r>
      </w:hyperlink>
    </w:p>
    <w:p w14:paraId="5FFDD38A" w14:textId="3509C597" w:rsidR="00A929D1" w:rsidRDefault="00A352A4" w:rsidP="00C34473">
      <w:pPr>
        <w:pStyle w:val="Title"/>
      </w:pPr>
      <w:r>
        <w:rPr>
          <w:b w:val="0"/>
          <w:bCs w:val="0"/>
          <w:sz w:val="22"/>
          <w:szCs w:val="22"/>
        </w:rPr>
        <w:fldChar w:fldCharType="end"/>
      </w:r>
    </w:p>
    <w:p w14:paraId="558FEC54" w14:textId="3947FD8B" w:rsidR="00C34473" w:rsidRDefault="00C34473" w:rsidP="00A929D1">
      <w:pPr>
        <w:pStyle w:val="Title"/>
        <w:jc w:val="left"/>
      </w:pPr>
    </w:p>
    <w:p w14:paraId="21EEAB26" w14:textId="77777777" w:rsidR="00F46AC7" w:rsidRDefault="00F46AC7">
      <w:pPr>
        <w:pStyle w:val="BodyText"/>
        <w:spacing w:before="0"/>
      </w:pPr>
    </w:p>
    <w:p w14:paraId="6C10328D" w14:textId="77777777" w:rsidR="00A929D1" w:rsidRDefault="00A929D1">
      <w:pPr>
        <w:pStyle w:val="BodyText"/>
        <w:spacing w:before="0"/>
      </w:pPr>
    </w:p>
    <w:p w14:paraId="1E98198F" w14:textId="77777777" w:rsidR="00A929D1" w:rsidRDefault="00A929D1">
      <w:pPr>
        <w:pStyle w:val="BodyText"/>
        <w:spacing w:before="0"/>
      </w:pPr>
    </w:p>
    <w:p w14:paraId="025D3654" w14:textId="77777777" w:rsidR="00A929D1" w:rsidRDefault="00A929D1">
      <w:pPr>
        <w:pStyle w:val="BodyText"/>
        <w:spacing w:before="0"/>
      </w:pPr>
    </w:p>
    <w:p w14:paraId="2A3D2D56" w14:textId="77777777" w:rsidR="00A929D1" w:rsidRDefault="00A929D1">
      <w:pPr>
        <w:pStyle w:val="BodyText"/>
        <w:spacing w:before="0"/>
      </w:pPr>
    </w:p>
    <w:p w14:paraId="2C34BB40" w14:textId="77777777" w:rsidR="00A929D1" w:rsidRDefault="00A929D1">
      <w:pPr>
        <w:pStyle w:val="BodyText"/>
        <w:spacing w:before="0"/>
      </w:pPr>
    </w:p>
    <w:p w14:paraId="6F0BA8AE" w14:textId="77777777" w:rsidR="00A929D1" w:rsidRDefault="00A929D1">
      <w:pPr>
        <w:pStyle w:val="BodyText"/>
        <w:spacing w:before="0"/>
      </w:pPr>
    </w:p>
    <w:p w14:paraId="67808C90" w14:textId="77777777" w:rsidR="00A929D1" w:rsidRDefault="00A929D1">
      <w:pPr>
        <w:pStyle w:val="BodyText"/>
        <w:spacing w:before="0"/>
      </w:pPr>
    </w:p>
    <w:p w14:paraId="37656FF6" w14:textId="77777777" w:rsidR="00A929D1" w:rsidRDefault="00A929D1">
      <w:pPr>
        <w:pStyle w:val="BodyText"/>
        <w:spacing w:before="0"/>
      </w:pPr>
    </w:p>
    <w:p w14:paraId="1158343F" w14:textId="77777777" w:rsidR="00A929D1" w:rsidRDefault="00A929D1">
      <w:pPr>
        <w:pStyle w:val="BodyText"/>
        <w:spacing w:before="0"/>
      </w:pPr>
    </w:p>
    <w:p w14:paraId="44E340CB" w14:textId="77777777" w:rsidR="00A929D1" w:rsidRDefault="00A929D1">
      <w:pPr>
        <w:pStyle w:val="BodyText"/>
        <w:spacing w:before="0"/>
      </w:pPr>
    </w:p>
    <w:p w14:paraId="333C3932" w14:textId="77777777" w:rsidR="00A929D1" w:rsidRDefault="00A929D1">
      <w:pPr>
        <w:pStyle w:val="BodyText"/>
        <w:spacing w:before="0"/>
      </w:pPr>
    </w:p>
    <w:p w14:paraId="1A6B4B7F" w14:textId="77777777" w:rsidR="002F53A0" w:rsidRDefault="002F53A0">
      <w:pPr>
        <w:pStyle w:val="BodyText"/>
        <w:spacing w:before="11"/>
        <w:rPr>
          <w:sz w:val="16"/>
          <w:szCs w:val="16"/>
        </w:rPr>
      </w:pPr>
    </w:p>
    <w:tbl>
      <w:tblPr>
        <w:tblW w:w="0" w:type="auto"/>
        <w:tblLayout w:type="fixed"/>
        <w:tblCellMar>
          <w:top w:w="113" w:type="dxa"/>
          <w:left w:w="113" w:type="dxa"/>
          <w:bottom w:w="113" w:type="dxa"/>
          <w:right w:w="113" w:type="dxa"/>
        </w:tblCellMar>
        <w:tblLook w:val="01E0" w:firstRow="1" w:lastRow="1" w:firstColumn="1" w:lastColumn="1" w:noHBand="0" w:noVBand="0"/>
      </w:tblPr>
      <w:tblGrid>
        <w:gridCol w:w="480"/>
        <w:gridCol w:w="1221"/>
        <w:gridCol w:w="2268"/>
        <w:gridCol w:w="6237"/>
        <w:gridCol w:w="4395"/>
        <w:gridCol w:w="992"/>
      </w:tblGrid>
      <w:tr w:rsidR="002F53A0" w:rsidRPr="00F8564E" w14:paraId="401B1D72" w14:textId="77777777" w:rsidTr="02E95F2F">
        <w:trPr>
          <w:trHeight w:val="601"/>
        </w:trPr>
        <w:tc>
          <w:tcPr>
            <w:tcW w:w="480" w:type="dxa"/>
            <w:tcBorders>
              <w:right w:val="single" w:sz="6" w:space="0" w:color="FFFFFF" w:themeColor="background1"/>
            </w:tcBorders>
            <w:shd w:val="clear" w:color="auto" w:fill="F59F3B"/>
          </w:tcPr>
          <w:p w14:paraId="213C0B06" w14:textId="77777777" w:rsidR="002F53A0" w:rsidRPr="00B96895" w:rsidRDefault="002F53A0" w:rsidP="00F8564E">
            <w:pPr>
              <w:rPr>
                <w:b/>
                <w:bCs/>
              </w:rPr>
            </w:pPr>
          </w:p>
        </w:tc>
        <w:tc>
          <w:tcPr>
            <w:tcW w:w="1221" w:type="dxa"/>
            <w:tcBorders>
              <w:left w:val="single" w:sz="6" w:space="0" w:color="FFFFFF" w:themeColor="background1"/>
              <w:right w:val="single" w:sz="6" w:space="0" w:color="FFFFFF" w:themeColor="background1"/>
            </w:tcBorders>
            <w:shd w:val="clear" w:color="auto" w:fill="F59F3B"/>
          </w:tcPr>
          <w:p w14:paraId="177FAE63" w14:textId="77777777" w:rsidR="002F53A0" w:rsidRPr="00D11884" w:rsidRDefault="008475AC" w:rsidP="00F8564E">
            <w:pPr>
              <w:rPr>
                <w:b/>
                <w:bCs/>
              </w:rPr>
            </w:pPr>
            <w:r w:rsidRPr="00D11884">
              <w:rPr>
                <w:b/>
                <w:bCs/>
              </w:rPr>
              <w:t>Topic</w:t>
            </w:r>
          </w:p>
        </w:tc>
        <w:tc>
          <w:tcPr>
            <w:tcW w:w="2268" w:type="dxa"/>
            <w:tcBorders>
              <w:left w:val="single" w:sz="6" w:space="0" w:color="FFFFFF" w:themeColor="background1"/>
              <w:right w:val="single" w:sz="6" w:space="0" w:color="FFFFFF" w:themeColor="background1"/>
            </w:tcBorders>
            <w:shd w:val="clear" w:color="auto" w:fill="F59F3B"/>
          </w:tcPr>
          <w:p w14:paraId="1851D134" w14:textId="77777777" w:rsidR="002F53A0" w:rsidRPr="00D11884" w:rsidRDefault="008475AC" w:rsidP="00F8564E">
            <w:pPr>
              <w:rPr>
                <w:b/>
                <w:bCs/>
              </w:rPr>
            </w:pPr>
            <w:r w:rsidRPr="00D11884">
              <w:rPr>
                <w:b/>
                <w:bCs/>
              </w:rPr>
              <w:t>Question</w:t>
            </w:r>
          </w:p>
        </w:tc>
        <w:tc>
          <w:tcPr>
            <w:tcW w:w="6237" w:type="dxa"/>
            <w:tcBorders>
              <w:left w:val="single" w:sz="6" w:space="0" w:color="FFFFFF" w:themeColor="background1"/>
              <w:right w:val="single" w:sz="6" w:space="0" w:color="FFFFFF" w:themeColor="background1"/>
            </w:tcBorders>
            <w:shd w:val="clear" w:color="auto" w:fill="F59F3B"/>
          </w:tcPr>
          <w:p w14:paraId="15D36513" w14:textId="77777777" w:rsidR="002F53A0" w:rsidRPr="00D11884" w:rsidRDefault="008475AC" w:rsidP="00F8564E">
            <w:pPr>
              <w:rPr>
                <w:b/>
                <w:bCs/>
              </w:rPr>
            </w:pPr>
            <w:r w:rsidRPr="00D11884">
              <w:rPr>
                <w:b/>
                <w:bCs/>
              </w:rPr>
              <w:t>Assessment of progress</w:t>
            </w:r>
          </w:p>
        </w:tc>
        <w:tc>
          <w:tcPr>
            <w:tcW w:w="4395" w:type="dxa"/>
            <w:tcBorders>
              <w:left w:val="single" w:sz="6" w:space="0" w:color="FFFFFF" w:themeColor="background1"/>
              <w:right w:val="single" w:sz="6" w:space="0" w:color="FFFFFF" w:themeColor="background1"/>
            </w:tcBorders>
            <w:shd w:val="clear" w:color="auto" w:fill="F59F3B"/>
          </w:tcPr>
          <w:p w14:paraId="69D951AE" w14:textId="77777777" w:rsidR="002F53A0" w:rsidRPr="00D11884" w:rsidRDefault="008475AC" w:rsidP="00F8564E">
            <w:pPr>
              <w:rPr>
                <w:b/>
                <w:bCs/>
              </w:rPr>
            </w:pPr>
            <w:r w:rsidRPr="00D11884">
              <w:rPr>
                <w:b/>
                <w:bCs/>
              </w:rPr>
              <w:t>Proposed next steps</w:t>
            </w:r>
          </w:p>
        </w:tc>
        <w:tc>
          <w:tcPr>
            <w:tcW w:w="992" w:type="dxa"/>
            <w:tcBorders>
              <w:left w:val="single" w:sz="6" w:space="0" w:color="FFFFFF" w:themeColor="background1"/>
            </w:tcBorders>
            <w:shd w:val="clear" w:color="auto" w:fill="F59F3B"/>
          </w:tcPr>
          <w:p w14:paraId="511F80DD" w14:textId="77777777" w:rsidR="002F53A0" w:rsidRPr="00D11884" w:rsidRDefault="008475AC" w:rsidP="00F8564E">
            <w:pPr>
              <w:rPr>
                <w:b/>
                <w:bCs/>
              </w:rPr>
            </w:pPr>
            <w:r w:rsidRPr="00D11884">
              <w:rPr>
                <w:b/>
                <w:bCs/>
              </w:rPr>
              <w:t>RAG</w:t>
            </w:r>
          </w:p>
          <w:p w14:paraId="409F7367" w14:textId="77777777" w:rsidR="002F53A0" w:rsidRPr="00D11884" w:rsidRDefault="008475AC" w:rsidP="00F8564E">
            <w:pPr>
              <w:rPr>
                <w:b/>
                <w:bCs/>
              </w:rPr>
            </w:pPr>
            <w:r w:rsidRPr="00D11884">
              <w:rPr>
                <w:b/>
                <w:bCs/>
              </w:rPr>
              <w:t>Status</w:t>
            </w:r>
          </w:p>
        </w:tc>
      </w:tr>
      <w:tr w:rsidR="002F53A0" w:rsidRPr="00F8564E" w14:paraId="61BBD773" w14:textId="77777777" w:rsidTr="00691C19">
        <w:trPr>
          <w:trHeight w:val="458"/>
        </w:trPr>
        <w:tc>
          <w:tcPr>
            <w:tcW w:w="15593" w:type="dxa"/>
            <w:gridSpan w:val="6"/>
            <w:shd w:val="clear" w:color="auto" w:fill="BEBEBE"/>
          </w:tcPr>
          <w:p w14:paraId="6B456EE2" w14:textId="77777777" w:rsidR="002F53A0" w:rsidRPr="00D11884" w:rsidRDefault="008475AC" w:rsidP="00A929D1">
            <w:pPr>
              <w:pStyle w:val="Heading2"/>
              <w:rPr>
                <w:rFonts w:asciiTheme="minorHAnsi" w:hAnsiTheme="minorHAnsi" w:cstheme="minorBidi"/>
                <w:b/>
              </w:rPr>
            </w:pPr>
            <w:bookmarkStart w:id="2" w:name="_Toc126225152"/>
            <w:r w:rsidRPr="6160CA06">
              <w:rPr>
                <w:rFonts w:asciiTheme="minorHAnsi" w:hAnsiTheme="minorHAnsi" w:cstheme="minorBidi"/>
                <w:b/>
                <w:color w:val="000000" w:themeColor="text1"/>
              </w:rPr>
              <w:t>Cultural change</w:t>
            </w:r>
            <w:bookmarkEnd w:id="2"/>
          </w:p>
        </w:tc>
      </w:tr>
      <w:tr w:rsidR="002F53A0" w:rsidRPr="00961687" w14:paraId="606697F9" w14:textId="77777777" w:rsidTr="002611A4">
        <w:trPr>
          <w:trHeight w:val="5421"/>
        </w:trPr>
        <w:tc>
          <w:tcPr>
            <w:tcW w:w="480" w:type="dxa"/>
            <w:tcBorders>
              <w:bottom w:val="single" w:sz="6" w:space="0" w:color="BEBEBE"/>
            </w:tcBorders>
            <w:shd w:val="clear" w:color="auto" w:fill="DEDDDC"/>
          </w:tcPr>
          <w:p w14:paraId="7E4540A6" w14:textId="20B50499" w:rsidR="002F53A0" w:rsidRPr="00961687" w:rsidRDefault="008475AC" w:rsidP="00F8564E">
            <w:pPr>
              <w:rPr>
                <w:rFonts w:cstheme="minorBidi"/>
              </w:rPr>
            </w:pPr>
            <w:r w:rsidRPr="6160CA06">
              <w:rPr>
                <w:rFonts w:cstheme="minorBidi"/>
              </w:rPr>
              <w:t>1</w:t>
            </w:r>
          </w:p>
        </w:tc>
        <w:tc>
          <w:tcPr>
            <w:tcW w:w="1221" w:type="dxa"/>
            <w:tcBorders>
              <w:bottom w:val="single" w:sz="6" w:space="0" w:color="BEBEBE"/>
              <w:right w:val="single" w:sz="6" w:space="0" w:color="DEDDDC"/>
            </w:tcBorders>
          </w:tcPr>
          <w:p w14:paraId="41CE1365" w14:textId="77777777" w:rsidR="002F53A0" w:rsidRPr="00961687" w:rsidRDefault="008475AC" w:rsidP="00F8564E">
            <w:pPr>
              <w:rPr>
                <w:rFonts w:cstheme="minorBidi"/>
              </w:rPr>
            </w:pPr>
            <w:r w:rsidRPr="6160CA06">
              <w:rPr>
                <w:rFonts w:cstheme="minorBidi"/>
              </w:rPr>
              <w:t>Leadership</w:t>
            </w:r>
          </w:p>
        </w:tc>
        <w:tc>
          <w:tcPr>
            <w:tcW w:w="2268" w:type="dxa"/>
            <w:tcBorders>
              <w:left w:val="single" w:sz="6" w:space="0" w:color="DEDDDC"/>
              <w:bottom w:val="single" w:sz="6" w:space="0" w:color="BEBEBE"/>
            </w:tcBorders>
          </w:tcPr>
          <w:p w14:paraId="19CAE388" w14:textId="63883903" w:rsidR="002F53A0" w:rsidRPr="00961687" w:rsidRDefault="008475AC" w:rsidP="00F8564E">
            <w:pPr>
              <w:rPr>
                <w:rFonts w:cstheme="minorBidi"/>
              </w:rPr>
            </w:pPr>
            <w:r w:rsidRPr="6160CA06">
              <w:rPr>
                <w:rFonts w:cstheme="minorBidi"/>
              </w:rPr>
              <w:t>Has your university appointed a senior manager to lead Open Science approaches</w:t>
            </w:r>
            <w:r w:rsidR="002F3804" w:rsidRPr="6160CA06">
              <w:rPr>
                <w:rFonts w:cstheme="minorBidi"/>
              </w:rPr>
              <w:t xml:space="preserve"> </w:t>
            </w:r>
            <w:r w:rsidRPr="6160CA06">
              <w:rPr>
                <w:rFonts w:cstheme="minorBidi"/>
              </w:rPr>
              <w:t>across all eight pillars of the Open Science debate identified by the European Commission?</w:t>
            </w:r>
          </w:p>
        </w:tc>
        <w:tc>
          <w:tcPr>
            <w:tcW w:w="6237" w:type="dxa"/>
            <w:tcBorders>
              <w:bottom w:val="single" w:sz="6" w:space="0" w:color="BEBEBE"/>
            </w:tcBorders>
            <w:shd w:val="clear" w:color="auto" w:fill="EAF1DD" w:themeFill="accent3" w:themeFillTint="33"/>
          </w:tcPr>
          <w:p w14:paraId="7FF8B73D" w14:textId="77777777" w:rsidR="00A112AD" w:rsidRPr="00961687" w:rsidRDefault="00A112AD" w:rsidP="00A112AD">
            <w:pPr>
              <w:rPr>
                <w:rFonts w:cstheme="minorBidi"/>
              </w:rPr>
            </w:pPr>
            <w:r w:rsidRPr="6160CA06">
              <w:rPr>
                <w:rFonts w:cstheme="minorBidi"/>
              </w:rPr>
              <w:t>There is not, currently, a senior academic within the University who has responsibility to lead across all 8 pillars for all colleges. </w:t>
            </w:r>
          </w:p>
          <w:p w14:paraId="039AA1D7" w14:textId="77777777" w:rsidR="00A112AD" w:rsidRPr="00961687" w:rsidRDefault="00A112AD" w:rsidP="00A112AD">
            <w:pPr>
              <w:rPr>
                <w:rFonts w:cstheme="minorBidi"/>
              </w:rPr>
            </w:pPr>
          </w:p>
          <w:p w14:paraId="5E3F6030" w14:textId="11110734" w:rsidR="00A112AD" w:rsidRPr="00961687" w:rsidRDefault="00A112AD" w:rsidP="00A112AD">
            <w:pPr>
              <w:rPr>
                <w:rFonts w:cstheme="minorBidi"/>
              </w:rPr>
            </w:pPr>
            <w:r w:rsidRPr="6160CA06">
              <w:rPr>
                <w:rFonts w:cstheme="minorBidi"/>
              </w:rPr>
              <w:t>A new Head of Research Cultures has recently been appointed they will have responsibility for delivery of the Research Cultures Action Plan and Delivery Plan (https://support-for-researchers.ed.ac.uk/research-cultures)</w:t>
            </w:r>
            <w:r w:rsidR="001B0922" w:rsidRPr="6160CA06">
              <w:rPr>
                <w:rFonts w:cstheme="minorBidi"/>
              </w:rPr>
              <w:t>.</w:t>
            </w:r>
          </w:p>
          <w:p w14:paraId="2C85F1E4" w14:textId="77777777" w:rsidR="00D344B3" w:rsidRPr="00961687" w:rsidRDefault="00D344B3" w:rsidP="00F8564E">
            <w:pPr>
              <w:rPr>
                <w:rFonts w:cstheme="minorBidi"/>
              </w:rPr>
            </w:pPr>
          </w:p>
          <w:p w14:paraId="1787AA15" w14:textId="249D0CE4" w:rsidR="002F53A0" w:rsidRPr="00961687" w:rsidRDefault="008475AC" w:rsidP="00F8564E">
            <w:pPr>
              <w:rPr>
                <w:rFonts w:cstheme="minorBidi"/>
              </w:rPr>
            </w:pPr>
            <w:proofErr w:type="spellStart"/>
            <w:r w:rsidRPr="6160CA06">
              <w:rPr>
                <w:rFonts w:cstheme="minorBidi"/>
              </w:rPr>
              <w:t>Dr.</w:t>
            </w:r>
            <w:proofErr w:type="spellEnd"/>
            <w:r w:rsidRPr="6160CA06">
              <w:rPr>
                <w:rFonts w:cstheme="minorBidi"/>
              </w:rPr>
              <w:t xml:space="preserve"> William Cawthorn</w:t>
            </w:r>
            <w:r w:rsidR="00E670D0" w:rsidRPr="6160CA06">
              <w:rPr>
                <w:rFonts w:cstheme="minorBidi"/>
              </w:rPr>
              <w:t xml:space="preserve"> (Lecturer, Centre for Cardiovascular Science, CMVM)</w:t>
            </w:r>
            <w:r w:rsidR="00D344B3" w:rsidRPr="6160CA06">
              <w:rPr>
                <w:rFonts w:cstheme="minorBidi"/>
              </w:rPr>
              <w:t xml:space="preserve"> has the role of LERU Open Science Ambassador (OSA)</w:t>
            </w:r>
            <w:r w:rsidR="005573AB" w:rsidRPr="6160CA06">
              <w:rPr>
                <w:rFonts w:cstheme="minorBidi"/>
              </w:rPr>
              <w:t xml:space="preserve"> </w:t>
            </w:r>
            <w:r w:rsidR="001412F7" w:rsidRPr="6160CA06">
              <w:rPr>
                <w:rFonts w:cstheme="minorBidi"/>
              </w:rPr>
              <w:t>while</w:t>
            </w:r>
            <w:r w:rsidRPr="6160CA06">
              <w:rPr>
                <w:rFonts w:cstheme="minorBidi"/>
              </w:rPr>
              <w:t xml:space="preserve"> </w:t>
            </w:r>
            <w:r w:rsidR="00D344B3" w:rsidRPr="6160CA06">
              <w:rPr>
                <w:rFonts w:cstheme="minorBidi"/>
              </w:rPr>
              <w:t>Dominic Tate (Head of Library Research Support)</w:t>
            </w:r>
            <w:r w:rsidR="00401130" w:rsidRPr="6160CA06">
              <w:rPr>
                <w:rFonts w:cstheme="minorBidi"/>
              </w:rPr>
              <w:t xml:space="preserve"> </w:t>
            </w:r>
            <w:r w:rsidR="00D344B3" w:rsidRPr="6160CA06">
              <w:rPr>
                <w:rFonts w:cstheme="minorBidi"/>
              </w:rPr>
              <w:t>leads</w:t>
            </w:r>
            <w:r w:rsidRPr="6160CA06">
              <w:rPr>
                <w:rFonts w:cstheme="minorBidi"/>
              </w:rPr>
              <w:t xml:space="preserve"> on Open Research for the Library.</w:t>
            </w:r>
          </w:p>
          <w:p w14:paraId="4DA6BB74" w14:textId="77777777" w:rsidR="00D344B3" w:rsidRPr="00961687" w:rsidRDefault="00D344B3" w:rsidP="00F8564E">
            <w:pPr>
              <w:rPr>
                <w:rFonts w:cstheme="minorBidi"/>
              </w:rPr>
            </w:pPr>
          </w:p>
          <w:p w14:paraId="4A949AA8" w14:textId="77777777" w:rsidR="002F53A0" w:rsidRPr="00961687" w:rsidRDefault="008475AC" w:rsidP="00F8564E">
            <w:pPr>
              <w:rPr>
                <w:rFonts w:cstheme="minorBidi"/>
              </w:rPr>
            </w:pPr>
            <w:bookmarkStart w:id="3" w:name="_Int_TY8aglvA"/>
            <w:r w:rsidRPr="6160CA06">
              <w:rPr>
                <w:rFonts w:cstheme="minorBidi"/>
              </w:rPr>
              <w:t>A number of</w:t>
            </w:r>
            <w:bookmarkEnd w:id="3"/>
            <w:r w:rsidRPr="6160CA06">
              <w:rPr>
                <w:rFonts w:cstheme="minorBidi"/>
              </w:rPr>
              <w:t xml:space="preserve"> other senior researchers have taken very active roles in areas of Open Science, including Andrew Millar, Malcolm McLeod (via the UK Reproducibility Network</w:t>
            </w:r>
            <w:r w:rsidR="00765C9C" w:rsidRPr="6160CA06">
              <w:rPr>
                <w:rFonts w:cstheme="minorBidi"/>
              </w:rPr>
              <w:t xml:space="preserve"> and REIRG</w:t>
            </w:r>
            <w:r w:rsidRPr="6160CA06">
              <w:rPr>
                <w:rFonts w:cstheme="minorBidi"/>
              </w:rPr>
              <w:t>) and Emily Sena. In addition, as part of the recent REF submission, various School and Centres have identified a senior academic with a remit for open science.</w:t>
            </w:r>
          </w:p>
          <w:p w14:paraId="71BA122B" w14:textId="77777777" w:rsidR="00A77C24" w:rsidRPr="00961687" w:rsidRDefault="00A77C24" w:rsidP="00F8564E">
            <w:pPr>
              <w:rPr>
                <w:rFonts w:cstheme="minorBidi"/>
              </w:rPr>
            </w:pPr>
          </w:p>
          <w:p w14:paraId="292BA07E" w14:textId="5E292AC1" w:rsidR="0030398B" w:rsidRPr="00961687" w:rsidRDefault="00A77C24" w:rsidP="00F8564E">
            <w:pPr>
              <w:rPr>
                <w:rFonts w:cstheme="minorBidi"/>
              </w:rPr>
            </w:pPr>
            <w:r w:rsidRPr="6160CA06">
              <w:rPr>
                <w:rFonts w:cstheme="minorBidi"/>
              </w:rPr>
              <w:t>An Open Research team has been formed within the library consisting of an Open Research Coordinator and Citizen Science</w:t>
            </w:r>
            <w:r w:rsidR="0002787F" w:rsidRPr="6160CA06">
              <w:rPr>
                <w:rFonts w:cstheme="minorBidi"/>
              </w:rPr>
              <w:t xml:space="preserve"> &amp; Participatory Research</w:t>
            </w:r>
            <w:r w:rsidRPr="6160CA06">
              <w:rPr>
                <w:rFonts w:cstheme="minorBidi"/>
              </w:rPr>
              <w:t xml:space="preserve"> Engagement Officer who are working to develop a programme of cultural change. Initially by liaising with relevant teams and committees across the university to identify key stakeholders and champions and raising awareness of Open Research. </w:t>
            </w:r>
            <w:r w:rsidR="0030398B" w:rsidRPr="6160CA06">
              <w:rPr>
                <w:rFonts w:cstheme="minorBidi"/>
              </w:rPr>
              <w:t xml:space="preserve">The Open Research Co-Ordinator has created a network of Open Research champions from across the University. These </w:t>
            </w:r>
            <w:r w:rsidR="001D2539" w:rsidRPr="6160CA06">
              <w:rPr>
                <w:rFonts w:cstheme="minorBidi"/>
              </w:rPr>
              <w:t>are</w:t>
            </w:r>
            <w:r w:rsidR="0030398B" w:rsidRPr="6160CA06">
              <w:rPr>
                <w:rFonts w:cstheme="minorBidi"/>
              </w:rPr>
              <w:t xml:space="preserve"> primarily senior academics who have a responsibility for</w:t>
            </w:r>
            <w:r w:rsidR="001D2539" w:rsidRPr="6160CA06">
              <w:rPr>
                <w:rFonts w:cstheme="minorBidi"/>
              </w:rPr>
              <w:t>, or strong interest in,</w:t>
            </w:r>
            <w:r w:rsidR="0030398B" w:rsidRPr="6160CA06">
              <w:rPr>
                <w:rFonts w:cstheme="minorBidi"/>
              </w:rPr>
              <w:t xml:space="preserve"> Open Research in their School, and school or college Research Support Staff who have a direct role in promoting and supporting Open Research. This network will work together to </w:t>
            </w:r>
            <w:r w:rsidR="0030398B" w:rsidRPr="6160CA06">
              <w:rPr>
                <w:rFonts w:cstheme="minorBidi"/>
              </w:rPr>
              <w:lastRenderedPageBreak/>
              <w:t xml:space="preserve">ensure coordinated action in designing and implementing strategies for advancing the University’s progress on the eight pillars. </w:t>
            </w:r>
            <w:proofErr w:type="spellStart"/>
            <w:r w:rsidR="0030398B" w:rsidRPr="6160CA06">
              <w:rPr>
                <w:rFonts w:cstheme="minorBidi"/>
              </w:rPr>
              <w:t>Dr.</w:t>
            </w:r>
            <w:proofErr w:type="spellEnd"/>
            <w:r w:rsidR="0030398B" w:rsidRPr="6160CA06">
              <w:rPr>
                <w:rFonts w:cstheme="minorBidi"/>
              </w:rPr>
              <w:t xml:space="preserve"> Cawthorn Chair</w:t>
            </w:r>
            <w:r w:rsidR="009A4958" w:rsidRPr="6160CA06">
              <w:rPr>
                <w:rFonts w:cstheme="minorBidi"/>
              </w:rPr>
              <w:t>s</w:t>
            </w:r>
            <w:r w:rsidR="0030398B" w:rsidRPr="6160CA06">
              <w:rPr>
                <w:rFonts w:cstheme="minorBidi"/>
              </w:rPr>
              <w:t xml:space="preserve"> this network as part of his LERU Open Science Ambassador role.</w:t>
            </w:r>
          </w:p>
          <w:p w14:paraId="784D8AB9" w14:textId="77777777" w:rsidR="0030398B" w:rsidRPr="00961687" w:rsidRDefault="0030398B" w:rsidP="00F8564E">
            <w:pPr>
              <w:rPr>
                <w:rFonts w:cstheme="minorBidi"/>
              </w:rPr>
            </w:pPr>
          </w:p>
          <w:p w14:paraId="5F359C0D" w14:textId="488D7447" w:rsidR="00A77C24" w:rsidRPr="00961687" w:rsidRDefault="00A5120B" w:rsidP="00F8564E">
            <w:pPr>
              <w:rPr>
                <w:rFonts w:cstheme="minorBidi"/>
              </w:rPr>
            </w:pPr>
            <w:r w:rsidRPr="6160CA06">
              <w:rPr>
                <w:rFonts w:cstheme="minorBidi"/>
              </w:rPr>
              <w:t xml:space="preserve">In addition, </w:t>
            </w:r>
            <w:r w:rsidR="00B01E5A" w:rsidRPr="6160CA06">
              <w:rPr>
                <w:rFonts w:cstheme="minorBidi"/>
              </w:rPr>
              <w:t xml:space="preserve">the Library Research Support Team is co-ordinating efforts on components of Open Science, e.g. Open Access publication, open data, </w:t>
            </w:r>
            <w:r w:rsidR="00222FDA" w:rsidRPr="6160CA06">
              <w:rPr>
                <w:rFonts w:cstheme="minorBidi"/>
              </w:rPr>
              <w:t>open electronic notebooks</w:t>
            </w:r>
            <w:r w:rsidR="00B01E5A" w:rsidRPr="6160CA06">
              <w:rPr>
                <w:rFonts w:cstheme="minorBidi"/>
              </w:rPr>
              <w:t>, software management</w:t>
            </w:r>
            <w:r w:rsidR="009F1556" w:rsidRPr="6160CA06">
              <w:rPr>
                <w:rFonts w:cstheme="minorBidi"/>
              </w:rPr>
              <w:t>,</w:t>
            </w:r>
            <w:r w:rsidR="00B01E5A" w:rsidRPr="6160CA06">
              <w:rPr>
                <w:rFonts w:cstheme="minorBidi"/>
              </w:rPr>
              <w:t xml:space="preserve"> and preservation of protocols and workflows. </w:t>
            </w:r>
          </w:p>
          <w:p w14:paraId="57D092F8" w14:textId="77777777" w:rsidR="00D344B3" w:rsidRPr="00961687" w:rsidRDefault="00D344B3" w:rsidP="00F8564E">
            <w:pPr>
              <w:rPr>
                <w:rFonts w:cstheme="minorBidi"/>
              </w:rPr>
            </w:pPr>
          </w:p>
          <w:p w14:paraId="178338B9" w14:textId="77777777" w:rsidR="002F53A0" w:rsidRPr="00961687" w:rsidRDefault="008475AC" w:rsidP="00F8564E">
            <w:pPr>
              <w:rPr>
                <w:rFonts w:cstheme="minorBidi"/>
              </w:rPr>
            </w:pPr>
            <w:r w:rsidRPr="6160CA06">
              <w:rPr>
                <w:rFonts w:cstheme="minorBidi"/>
              </w:rPr>
              <w:t xml:space="preserve">Grassroots networks of Open Research champions have emerged, such as the Edinburgh Open Research Initiative (EORI: </w:t>
            </w:r>
            <w:hyperlink r:id="rId9">
              <w:r w:rsidRPr="6160CA06">
                <w:rPr>
                  <w:rStyle w:val="Hyperlink"/>
                  <w:rFonts w:cstheme="minorBidi"/>
                </w:rPr>
                <w:t>@edinburgh_open,</w:t>
              </w:r>
            </w:hyperlink>
            <w:r w:rsidRPr="6160CA06">
              <w:rPr>
                <w:rFonts w:cstheme="minorBidi"/>
              </w:rPr>
              <w:t xml:space="preserve"> </w:t>
            </w:r>
            <w:hyperlink r:id="rId10">
              <w:r w:rsidRPr="6160CA06">
                <w:rPr>
                  <w:rStyle w:val="Hyperlink"/>
                  <w:rFonts w:cstheme="minorBidi"/>
                </w:rPr>
                <w:t>https://edopenresearch.com/</w:t>
              </w:r>
            </w:hyperlink>
            <w:r w:rsidRPr="6160CA06">
              <w:rPr>
                <w:rFonts w:cstheme="minorBidi"/>
              </w:rPr>
              <w:t>) and ReproducibiliTea sessions, organised by interested postgraduate groups.</w:t>
            </w:r>
          </w:p>
          <w:p w14:paraId="396B6237" w14:textId="77777777" w:rsidR="00F03B6E" w:rsidRPr="00961687" w:rsidRDefault="00F03B6E" w:rsidP="00F8564E">
            <w:pPr>
              <w:rPr>
                <w:rFonts w:cstheme="minorBidi"/>
              </w:rPr>
            </w:pPr>
          </w:p>
          <w:p w14:paraId="41FDED42" w14:textId="0FBA9963" w:rsidR="0001670E" w:rsidRPr="00961687" w:rsidRDefault="00F03B6E" w:rsidP="00F8564E">
            <w:pPr>
              <w:rPr>
                <w:rFonts w:cstheme="minorBidi"/>
              </w:rPr>
            </w:pPr>
            <w:r w:rsidRPr="6160CA06">
              <w:rPr>
                <w:rFonts w:cstheme="minorBidi"/>
              </w:rPr>
              <w:t xml:space="preserve">The </w:t>
            </w:r>
            <w:r w:rsidR="00CA5F90" w:rsidRPr="6160CA06">
              <w:rPr>
                <w:rFonts w:cstheme="minorBidi"/>
              </w:rPr>
              <w:t>C</w:t>
            </w:r>
            <w:r w:rsidRPr="6160CA06">
              <w:rPr>
                <w:rFonts w:cstheme="minorBidi"/>
              </w:rPr>
              <w:t xml:space="preserve">ollege of </w:t>
            </w:r>
            <w:r w:rsidR="00CA5F90" w:rsidRPr="6160CA06">
              <w:rPr>
                <w:rFonts w:cstheme="minorBidi"/>
              </w:rPr>
              <w:t>A</w:t>
            </w:r>
            <w:r w:rsidRPr="6160CA06">
              <w:rPr>
                <w:rFonts w:cstheme="minorBidi"/>
              </w:rPr>
              <w:t xml:space="preserve">rts, </w:t>
            </w:r>
            <w:r w:rsidR="00CA5F90" w:rsidRPr="6160CA06">
              <w:rPr>
                <w:rFonts w:cstheme="minorBidi"/>
              </w:rPr>
              <w:t>H</w:t>
            </w:r>
            <w:r w:rsidRPr="6160CA06">
              <w:rPr>
                <w:rFonts w:cstheme="minorBidi"/>
              </w:rPr>
              <w:t xml:space="preserve">umanities, and </w:t>
            </w:r>
            <w:r w:rsidR="00CA5F90" w:rsidRPr="6160CA06">
              <w:rPr>
                <w:rFonts w:cstheme="minorBidi"/>
              </w:rPr>
              <w:t>S</w:t>
            </w:r>
            <w:r w:rsidRPr="6160CA06">
              <w:rPr>
                <w:rFonts w:cstheme="minorBidi"/>
              </w:rPr>
              <w:t xml:space="preserve">ocial </w:t>
            </w:r>
            <w:r w:rsidR="00CA5F90" w:rsidRPr="6160CA06">
              <w:rPr>
                <w:rFonts w:cstheme="minorBidi"/>
              </w:rPr>
              <w:t>S</w:t>
            </w:r>
            <w:r w:rsidRPr="6160CA06">
              <w:rPr>
                <w:rFonts w:cstheme="minorBidi"/>
              </w:rPr>
              <w:t>cience</w:t>
            </w:r>
            <w:r w:rsidR="00CA5F90" w:rsidRPr="6160CA06">
              <w:rPr>
                <w:rFonts w:cstheme="minorBidi"/>
              </w:rPr>
              <w:t>’s</w:t>
            </w:r>
            <w:r w:rsidR="00BE19D1" w:rsidRPr="6160CA06">
              <w:rPr>
                <w:rFonts w:cstheme="minorBidi"/>
              </w:rPr>
              <w:t xml:space="preserve"> (CAHSS)</w:t>
            </w:r>
            <w:r w:rsidR="00CA5F90" w:rsidRPr="6160CA06">
              <w:rPr>
                <w:rFonts w:cstheme="minorBidi"/>
              </w:rPr>
              <w:t xml:space="preserve"> open research sub-committee members act as open research champions in their schools, planning open access training and events and sharing best practice.</w:t>
            </w:r>
          </w:p>
        </w:tc>
        <w:tc>
          <w:tcPr>
            <w:tcW w:w="4395" w:type="dxa"/>
            <w:tcBorders>
              <w:bottom w:val="single" w:sz="6" w:space="0" w:color="BEBEBE"/>
            </w:tcBorders>
          </w:tcPr>
          <w:p w14:paraId="4583C8BB" w14:textId="2947F8E0" w:rsidR="002F53A0" w:rsidRPr="00961687" w:rsidRDefault="008475AC" w:rsidP="00F8564E">
            <w:pPr>
              <w:rPr>
                <w:rFonts w:cstheme="minorBidi"/>
              </w:rPr>
            </w:pPr>
            <w:r w:rsidRPr="6160CA06">
              <w:rPr>
                <w:rFonts w:cstheme="minorBidi"/>
              </w:rPr>
              <w:lastRenderedPageBreak/>
              <w:t>Schools and Colleges should consider engaging Open Research Champions at a local level</w:t>
            </w:r>
            <w:r w:rsidR="00AD1E56" w:rsidRPr="6160CA06">
              <w:rPr>
                <w:rFonts w:cstheme="minorBidi"/>
              </w:rPr>
              <w:t>.</w:t>
            </w:r>
          </w:p>
          <w:p w14:paraId="1F29C087" w14:textId="77777777" w:rsidR="00495B1A" w:rsidRPr="00961687" w:rsidRDefault="00495B1A" w:rsidP="00F8564E">
            <w:pPr>
              <w:rPr>
                <w:rFonts w:cstheme="minorBidi"/>
              </w:rPr>
            </w:pPr>
          </w:p>
          <w:p w14:paraId="3B0992B1" w14:textId="094EE50D" w:rsidR="002F53A0" w:rsidRPr="00961687" w:rsidRDefault="008475AC" w:rsidP="00F8564E">
            <w:pPr>
              <w:rPr>
                <w:rFonts w:cstheme="minorBidi"/>
              </w:rPr>
            </w:pPr>
            <w:r w:rsidRPr="6160CA06">
              <w:rPr>
                <w:rFonts w:cstheme="minorBidi"/>
              </w:rPr>
              <w:t>The Open Research Co-Ordinator will also</w:t>
            </w:r>
            <w:r w:rsidR="003A6521" w:rsidRPr="6160CA06">
              <w:rPr>
                <w:rFonts w:cstheme="minorBidi"/>
              </w:rPr>
              <w:t xml:space="preserve"> </w:t>
            </w:r>
            <w:r w:rsidRPr="6160CA06">
              <w:rPr>
                <w:rFonts w:cstheme="minorBidi"/>
              </w:rPr>
              <w:t>identify any other researcher</w:t>
            </w:r>
            <w:r w:rsidR="09A42367" w:rsidRPr="6160CA06">
              <w:rPr>
                <w:rFonts w:cstheme="minorBidi"/>
              </w:rPr>
              <w:t>-</w:t>
            </w:r>
            <w:r w:rsidRPr="6160CA06">
              <w:rPr>
                <w:rFonts w:cstheme="minorBidi"/>
              </w:rPr>
              <w:t xml:space="preserve">led Open Research work going on within the University. Once identified the </w:t>
            </w:r>
            <w:bookmarkStart w:id="4" w:name="_Int_hx5wBVjS"/>
            <w:proofErr w:type="gramStart"/>
            <w:r w:rsidRPr="6160CA06">
              <w:rPr>
                <w:rFonts w:cstheme="minorBidi"/>
              </w:rPr>
              <w:t>Library</w:t>
            </w:r>
            <w:bookmarkEnd w:id="4"/>
            <w:proofErr w:type="gramEnd"/>
            <w:r w:rsidRPr="6160CA06">
              <w:rPr>
                <w:rFonts w:cstheme="minorBidi"/>
              </w:rPr>
              <w:t xml:space="preserve"> will offer support to these groups as well as encouraging them to work</w:t>
            </w:r>
            <w:r w:rsidR="00CC2406" w:rsidRPr="6160CA06">
              <w:rPr>
                <w:rFonts w:cstheme="minorBidi"/>
              </w:rPr>
              <w:t xml:space="preserve"> with EORI and other existing groups so that they can learn from and support each other.</w:t>
            </w:r>
          </w:p>
          <w:p w14:paraId="1E6B07A8" w14:textId="77777777" w:rsidR="00161881" w:rsidRPr="00961687" w:rsidRDefault="00161881" w:rsidP="00F8564E">
            <w:pPr>
              <w:rPr>
                <w:rFonts w:cstheme="minorBidi"/>
              </w:rPr>
            </w:pPr>
          </w:p>
          <w:p w14:paraId="33C36E96" w14:textId="1E367128" w:rsidR="00161881" w:rsidRPr="00961687" w:rsidRDefault="009C09EC" w:rsidP="00F8564E">
            <w:pPr>
              <w:rPr>
                <w:rFonts w:cstheme="minorBidi"/>
              </w:rPr>
            </w:pPr>
            <w:r w:rsidRPr="6160CA06">
              <w:rPr>
                <w:rFonts w:cstheme="minorBidi"/>
              </w:rPr>
              <w:t>Edinburgh Research Office</w:t>
            </w:r>
            <w:r w:rsidR="000D49D6" w:rsidRPr="6160CA06">
              <w:rPr>
                <w:rFonts w:cstheme="minorBidi"/>
              </w:rPr>
              <w:t xml:space="preserve"> </w:t>
            </w:r>
            <w:r w:rsidRPr="6160CA06">
              <w:rPr>
                <w:rFonts w:cstheme="minorBidi"/>
              </w:rPr>
              <w:t>is</w:t>
            </w:r>
            <w:r w:rsidR="00161881" w:rsidRPr="6160CA06">
              <w:rPr>
                <w:rFonts w:cstheme="minorBidi"/>
              </w:rPr>
              <w:t xml:space="preserve"> involved in discussions and events focussing on research integrity and trust in science; </w:t>
            </w:r>
            <w:r w:rsidR="00FF7314" w:rsidRPr="6160CA06">
              <w:rPr>
                <w:rFonts w:cstheme="minorBidi"/>
              </w:rPr>
              <w:t>we will seek</w:t>
            </w:r>
            <w:r w:rsidR="00161881" w:rsidRPr="6160CA06">
              <w:rPr>
                <w:rFonts w:cstheme="minorBidi"/>
              </w:rPr>
              <w:t xml:space="preserve"> to </w:t>
            </w:r>
            <w:r w:rsidR="00FF7314" w:rsidRPr="6160CA06">
              <w:rPr>
                <w:rFonts w:cstheme="minorBidi"/>
              </w:rPr>
              <w:t xml:space="preserve">work with them to </w:t>
            </w:r>
            <w:r w:rsidR="00161881" w:rsidRPr="6160CA06">
              <w:rPr>
                <w:rFonts w:cstheme="minorBidi"/>
              </w:rPr>
              <w:t>catalyse researchers and reach senior academics in the Colleges.</w:t>
            </w:r>
          </w:p>
          <w:p w14:paraId="2CEB61C6" w14:textId="77777777" w:rsidR="001B0922" w:rsidRPr="00961687" w:rsidRDefault="001B0922" w:rsidP="00F8564E">
            <w:pPr>
              <w:rPr>
                <w:rFonts w:cstheme="minorBidi"/>
              </w:rPr>
            </w:pPr>
          </w:p>
          <w:p w14:paraId="1FCBCFA4" w14:textId="51933D62" w:rsidR="001B0922" w:rsidRPr="00961687" w:rsidRDefault="001B0922" w:rsidP="00F8564E">
            <w:pPr>
              <w:rPr>
                <w:rFonts w:cstheme="minorBidi"/>
              </w:rPr>
            </w:pPr>
            <w:r w:rsidRPr="6160CA06">
              <w:rPr>
                <w:rFonts w:cstheme="minorBidi"/>
              </w:rPr>
              <w:t xml:space="preserve">The Library Open Research team will work closely with the </w:t>
            </w:r>
            <w:r w:rsidR="00B10A49" w:rsidRPr="6160CA06">
              <w:rPr>
                <w:rFonts w:cstheme="minorBidi"/>
              </w:rPr>
              <w:t xml:space="preserve">new Head of Research Cultures to ensure that the culture change needed to embed OR across the university is </w:t>
            </w:r>
            <w:r w:rsidR="00F11BE6" w:rsidRPr="6160CA06">
              <w:rPr>
                <w:rFonts w:cstheme="minorBidi"/>
              </w:rPr>
              <w:t>reflected within their work.</w:t>
            </w:r>
          </w:p>
        </w:tc>
        <w:tc>
          <w:tcPr>
            <w:tcW w:w="992" w:type="dxa"/>
            <w:tcBorders>
              <w:bottom w:val="single" w:sz="6" w:space="0" w:color="BEBEBE"/>
            </w:tcBorders>
            <w:shd w:val="clear" w:color="auto" w:fill="FFC000"/>
          </w:tcPr>
          <w:p w14:paraId="68E97CD3" w14:textId="77777777" w:rsidR="002F53A0" w:rsidRPr="00961687" w:rsidRDefault="002F53A0" w:rsidP="00F8564E">
            <w:pPr>
              <w:rPr>
                <w:rFonts w:cstheme="minorBidi"/>
              </w:rPr>
            </w:pPr>
          </w:p>
        </w:tc>
      </w:tr>
    </w:tbl>
    <w:p w14:paraId="5AE105D2" w14:textId="77777777" w:rsidR="002F53A0" w:rsidRPr="00961687" w:rsidRDefault="002F53A0" w:rsidP="00F8564E">
      <w:pPr>
        <w:rPr>
          <w:rFonts w:cstheme="minorBidi"/>
        </w:rPr>
        <w:sectPr w:rsidR="002F53A0" w:rsidRPr="00961687" w:rsidSect="003B0DC8">
          <w:type w:val="continuous"/>
          <w:pgSz w:w="16839" w:h="11907" w:orient="landscape"/>
          <w:pgMar w:top="720" w:right="720" w:bottom="720" w:left="720" w:header="720" w:footer="720" w:gutter="0"/>
          <w:cols w:space="720"/>
        </w:sectPr>
      </w:pPr>
    </w:p>
    <w:p w14:paraId="05A92561" w14:textId="77777777" w:rsidR="002F53A0" w:rsidRPr="00961687" w:rsidRDefault="002F53A0" w:rsidP="00F8564E">
      <w:pPr>
        <w:rPr>
          <w:rFonts w:cstheme="minorBidi"/>
        </w:rPr>
      </w:pPr>
    </w:p>
    <w:tbl>
      <w:tblPr>
        <w:tblW w:w="0" w:type="auto"/>
        <w:tblInd w:w="120" w:type="dxa"/>
        <w:tblLayout w:type="fixed"/>
        <w:tblCellMar>
          <w:top w:w="113" w:type="dxa"/>
          <w:left w:w="113" w:type="dxa"/>
          <w:bottom w:w="113" w:type="dxa"/>
          <w:right w:w="113" w:type="dxa"/>
        </w:tblCellMar>
        <w:tblLook w:val="01E0" w:firstRow="1" w:lastRow="1" w:firstColumn="1" w:lastColumn="1" w:noHBand="0" w:noVBand="0"/>
      </w:tblPr>
      <w:tblGrid>
        <w:gridCol w:w="480"/>
        <w:gridCol w:w="1101"/>
        <w:gridCol w:w="2268"/>
        <w:gridCol w:w="6237"/>
        <w:gridCol w:w="4395"/>
        <w:gridCol w:w="978"/>
      </w:tblGrid>
      <w:tr w:rsidR="00286BBC" w:rsidRPr="00961687" w14:paraId="38E9FF52" w14:textId="77777777" w:rsidTr="00286BBC">
        <w:trPr>
          <w:trHeight w:val="2566"/>
        </w:trPr>
        <w:tc>
          <w:tcPr>
            <w:tcW w:w="480" w:type="dxa"/>
            <w:tcBorders>
              <w:top w:val="single" w:sz="6" w:space="0" w:color="BEBEBE"/>
              <w:bottom w:val="single" w:sz="6" w:space="0" w:color="BEBEBE"/>
            </w:tcBorders>
            <w:shd w:val="clear" w:color="auto" w:fill="DEDDDC"/>
          </w:tcPr>
          <w:p w14:paraId="53F7A121" w14:textId="3313FBF0" w:rsidR="002F53A0" w:rsidRPr="00961687" w:rsidRDefault="008475AC" w:rsidP="00B96895">
            <w:pPr>
              <w:rPr>
                <w:rFonts w:cstheme="minorBidi"/>
              </w:rPr>
            </w:pPr>
            <w:r w:rsidRPr="6160CA06">
              <w:rPr>
                <w:rFonts w:cstheme="minorBidi"/>
              </w:rPr>
              <w:t>2</w:t>
            </w:r>
          </w:p>
        </w:tc>
        <w:tc>
          <w:tcPr>
            <w:tcW w:w="1101" w:type="dxa"/>
            <w:tcBorders>
              <w:top w:val="single" w:sz="6" w:space="0" w:color="BEBEBE"/>
              <w:bottom w:val="single" w:sz="6" w:space="0" w:color="BEBEBE"/>
              <w:right w:val="single" w:sz="6" w:space="0" w:color="DEDDDC"/>
            </w:tcBorders>
          </w:tcPr>
          <w:p w14:paraId="5DED471A" w14:textId="77777777" w:rsidR="002F53A0" w:rsidRPr="00961687" w:rsidRDefault="008475AC" w:rsidP="00B96895">
            <w:pPr>
              <w:rPr>
                <w:rFonts w:cstheme="minorBidi"/>
              </w:rPr>
            </w:pPr>
            <w:r w:rsidRPr="6160CA06">
              <w:rPr>
                <w:rFonts w:cstheme="minorBidi"/>
              </w:rPr>
              <w:t>HR</w:t>
            </w:r>
          </w:p>
        </w:tc>
        <w:tc>
          <w:tcPr>
            <w:tcW w:w="2268" w:type="dxa"/>
            <w:tcBorders>
              <w:top w:val="single" w:sz="6" w:space="0" w:color="BEBEBE"/>
              <w:left w:val="single" w:sz="6" w:space="0" w:color="DEDDDC"/>
              <w:bottom w:val="single" w:sz="6" w:space="0" w:color="BEBEBE"/>
            </w:tcBorders>
          </w:tcPr>
          <w:p w14:paraId="72CDA1A9" w14:textId="77777777" w:rsidR="002F53A0" w:rsidRPr="00961687" w:rsidRDefault="008475AC" w:rsidP="00B96895">
            <w:pPr>
              <w:rPr>
                <w:rFonts w:cstheme="minorBidi"/>
              </w:rPr>
            </w:pPr>
            <w:r w:rsidRPr="6160CA06">
              <w:rPr>
                <w:rFonts w:cstheme="minorBidi"/>
              </w:rPr>
              <w:t>Has your university developed a programme of cultural change, which is necessary to support the changes in principle and practice which Open Science brings?</w:t>
            </w:r>
          </w:p>
        </w:tc>
        <w:tc>
          <w:tcPr>
            <w:tcW w:w="6237" w:type="dxa"/>
            <w:tcBorders>
              <w:top w:val="single" w:sz="6" w:space="0" w:color="BEBEBE"/>
              <w:bottom w:val="single" w:sz="6" w:space="0" w:color="BEBEBE"/>
            </w:tcBorders>
            <w:shd w:val="clear" w:color="auto" w:fill="EAF1DD" w:themeFill="accent3" w:themeFillTint="33"/>
          </w:tcPr>
          <w:p w14:paraId="610AC1CD" w14:textId="3D1D1C1F" w:rsidR="002F53A0" w:rsidRPr="00961687" w:rsidRDefault="00A268E2" w:rsidP="00B96895">
            <w:pPr>
              <w:rPr>
                <w:rFonts w:cstheme="minorBidi"/>
              </w:rPr>
            </w:pPr>
            <w:r w:rsidRPr="6160CA06">
              <w:rPr>
                <w:rFonts w:cstheme="minorBidi"/>
              </w:rPr>
              <w:t xml:space="preserve">The Research Culture Working Group established by IAD, and with representation from across the University, has looked </w:t>
            </w:r>
            <w:r w:rsidR="7FB779E1" w:rsidRPr="6160CA06">
              <w:rPr>
                <w:rFonts w:cstheme="minorBidi"/>
              </w:rPr>
              <w:t xml:space="preserve">at </w:t>
            </w:r>
            <w:r w:rsidRPr="6160CA06">
              <w:rPr>
                <w:rFonts w:cstheme="minorBidi"/>
              </w:rPr>
              <w:t>how cultures across the University can be changed to prioritise and promote Open</w:t>
            </w:r>
            <w:r w:rsidR="00D42576" w:rsidRPr="6160CA06">
              <w:rPr>
                <w:rFonts w:cstheme="minorBidi"/>
              </w:rPr>
              <w:t xml:space="preserve"> </w:t>
            </w:r>
            <w:r w:rsidRPr="6160CA06">
              <w:rPr>
                <w:rFonts w:cstheme="minorBidi"/>
              </w:rPr>
              <w:t>Research, although this was a minor part of their work</w:t>
            </w:r>
            <w:r w:rsidR="4AB9D6F5" w:rsidRPr="6160CA06">
              <w:rPr>
                <w:rFonts w:cstheme="minorBidi"/>
              </w:rPr>
              <w:t>,</w:t>
            </w:r>
            <w:r w:rsidRPr="6160CA06">
              <w:rPr>
                <w:rFonts w:cstheme="minorBidi"/>
              </w:rPr>
              <w:t xml:space="preserve"> and the working group has now ended. This is part of a larger programme of work which will also look at other types of culture change required across the University.</w:t>
            </w:r>
          </w:p>
          <w:p w14:paraId="509701D5" w14:textId="77777777" w:rsidR="008970AA" w:rsidRPr="00961687" w:rsidRDefault="008970AA" w:rsidP="00B96895">
            <w:pPr>
              <w:rPr>
                <w:rFonts w:cstheme="minorBidi"/>
              </w:rPr>
            </w:pPr>
          </w:p>
          <w:p w14:paraId="72F49F37" w14:textId="0BA48645" w:rsidR="008970AA" w:rsidRPr="00961687" w:rsidRDefault="008970AA" w:rsidP="00B96895">
            <w:pPr>
              <w:rPr>
                <w:rFonts w:cstheme="minorBidi"/>
              </w:rPr>
            </w:pPr>
            <w:r w:rsidRPr="6160CA06">
              <w:rPr>
                <w:rFonts w:cstheme="minorBidi"/>
              </w:rPr>
              <w:t>The UoE Research Cultures Action Plan was published in Feb 2023 and includes OR as a crucial part of ensuring Responsible Research. Key actions in this plan include introducing research ethics &amp; integrity training for all staff and students which includes transparency, reproducibility, and ongoing support for an annual Open Research Conference.</w:t>
            </w:r>
          </w:p>
          <w:p w14:paraId="54C42BEE" w14:textId="77777777" w:rsidR="00F71C00" w:rsidRPr="00961687" w:rsidRDefault="00F71C00" w:rsidP="00B96895">
            <w:pPr>
              <w:rPr>
                <w:rFonts w:cstheme="minorBidi"/>
              </w:rPr>
            </w:pPr>
          </w:p>
          <w:p w14:paraId="3CDB2F96" w14:textId="411D3FCA" w:rsidR="00F71C00" w:rsidRPr="00961687" w:rsidRDefault="00F71C00" w:rsidP="00F71C00">
            <w:pPr>
              <w:rPr>
                <w:rFonts w:cstheme="minorBidi"/>
              </w:rPr>
            </w:pPr>
            <w:r w:rsidRPr="6160CA06">
              <w:rPr>
                <w:rFonts w:cstheme="minorBidi"/>
              </w:rPr>
              <w:t>Human Resources has not yet been formally consulted about potential changes to recruitment, reward</w:t>
            </w:r>
            <w:r w:rsidR="095EBC27" w:rsidRPr="6160CA06">
              <w:rPr>
                <w:rFonts w:cstheme="minorBidi"/>
              </w:rPr>
              <w:t>,</w:t>
            </w:r>
            <w:r w:rsidRPr="6160CA06">
              <w:rPr>
                <w:rFonts w:cstheme="minorBidi"/>
              </w:rPr>
              <w:t xml:space="preserve"> and progression with regards to Open Science.</w:t>
            </w:r>
          </w:p>
          <w:p w14:paraId="3DC03BFD" w14:textId="77777777" w:rsidR="00D00FC6" w:rsidRPr="00961687" w:rsidRDefault="00D00FC6" w:rsidP="00B96895">
            <w:pPr>
              <w:rPr>
                <w:rFonts w:cstheme="minorBidi"/>
              </w:rPr>
            </w:pPr>
          </w:p>
          <w:p w14:paraId="74B9B84D" w14:textId="21F8EFE6" w:rsidR="00A268E2" w:rsidRPr="00961687" w:rsidRDefault="00D00FC6" w:rsidP="00B96895">
            <w:pPr>
              <w:rPr>
                <w:rFonts w:cstheme="minorBidi"/>
              </w:rPr>
            </w:pPr>
            <w:r w:rsidRPr="2A946595">
              <w:rPr>
                <w:rFonts w:cstheme="minorBidi"/>
              </w:rPr>
              <w:t>CAHSS formed a sub-group of College Research Committee to look at these issues, and there are a number of initiatives coming out of the College of Medicine and Veterinary Medicine. School of Philosophy</w:t>
            </w:r>
            <w:r w:rsidR="0087053D" w:rsidRPr="2A946595">
              <w:rPr>
                <w:rFonts w:cstheme="minorBidi"/>
              </w:rPr>
              <w:t xml:space="preserve">, </w:t>
            </w:r>
            <w:r w:rsidRPr="2A946595">
              <w:rPr>
                <w:rFonts w:cstheme="minorBidi"/>
              </w:rPr>
              <w:t>Psychology and Language Sciences has incorporated Open Research in academic’s job descriptions.</w:t>
            </w:r>
          </w:p>
        </w:tc>
        <w:tc>
          <w:tcPr>
            <w:tcW w:w="4395" w:type="dxa"/>
            <w:tcBorders>
              <w:top w:val="single" w:sz="6" w:space="0" w:color="BEBEBE"/>
              <w:bottom w:val="single" w:sz="6" w:space="0" w:color="BEBEBE"/>
            </w:tcBorders>
          </w:tcPr>
          <w:p w14:paraId="13E05238" w14:textId="77777777" w:rsidR="002F53A0" w:rsidRDefault="008475AC" w:rsidP="00B96895">
            <w:pPr>
              <w:rPr>
                <w:rFonts w:cstheme="minorBidi"/>
              </w:rPr>
            </w:pPr>
            <w:r w:rsidRPr="6160CA06">
              <w:rPr>
                <w:rFonts w:cstheme="minorBidi"/>
              </w:rPr>
              <w:t>The University might consider whether it wishes to make changes to criteria for recruitment and rewards to incentivise Open Research.</w:t>
            </w:r>
          </w:p>
          <w:p w14:paraId="51C27634" w14:textId="77777777" w:rsidR="00915566" w:rsidRPr="00961687" w:rsidRDefault="00915566" w:rsidP="00B96895">
            <w:pPr>
              <w:rPr>
                <w:rFonts w:cstheme="minorBidi"/>
              </w:rPr>
            </w:pPr>
          </w:p>
          <w:p w14:paraId="1FBEE5B8" w14:textId="7F36A3CD" w:rsidR="002F53A0" w:rsidRPr="00961687" w:rsidRDefault="008475AC" w:rsidP="00B96895">
            <w:pPr>
              <w:rPr>
                <w:rFonts w:cstheme="minorBidi"/>
              </w:rPr>
            </w:pPr>
            <w:r w:rsidRPr="6160CA06">
              <w:rPr>
                <w:rFonts w:cstheme="minorBidi"/>
              </w:rPr>
              <w:t>We should work with the relevant committees to set out a timetable for consultation.</w:t>
            </w:r>
          </w:p>
          <w:p w14:paraId="6E36ED20" w14:textId="4C33D5FE" w:rsidR="00CA75EA" w:rsidRPr="00961687" w:rsidRDefault="00CA75EA" w:rsidP="00B96895">
            <w:pPr>
              <w:rPr>
                <w:rFonts w:cstheme="minorBidi"/>
              </w:rPr>
            </w:pPr>
          </w:p>
          <w:p w14:paraId="7BA5445E" w14:textId="77777777" w:rsidR="00CA75EA" w:rsidRPr="00961687" w:rsidRDefault="00CA75EA" w:rsidP="00B96895">
            <w:pPr>
              <w:rPr>
                <w:rFonts w:cstheme="minorBidi"/>
              </w:rPr>
            </w:pPr>
          </w:p>
          <w:p w14:paraId="797F803C" w14:textId="48486FAE" w:rsidR="002F53A0" w:rsidRPr="00961687" w:rsidRDefault="002F53A0" w:rsidP="00B96895">
            <w:pPr>
              <w:rPr>
                <w:rFonts w:cstheme="minorBidi"/>
              </w:rPr>
            </w:pPr>
          </w:p>
        </w:tc>
        <w:tc>
          <w:tcPr>
            <w:tcW w:w="978" w:type="dxa"/>
            <w:tcBorders>
              <w:top w:val="single" w:sz="6" w:space="0" w:color="BEBEBE"/>
              <w:bottom w:val="single" w:sz="6" w:space="0" w:color="BEBEBE"/>
            </w:tcBorders>
            <w:shd w:val="clear" w:color="auto" w:fill="FFC000"/>
          </w:tcPr>
          <w:p w14:paraId="2B676713" w14:textId="77777777" w:rsidR="002F53A0" w:rsidRPr="00961687" w:rsidRDefault="002F53A0" w:rsidP="00B96895">
            <w:pPr>
              <w:rPr>
                <w:rFonts w:cstheme="minorBidi"/>
              </w:rPr>
            </w:pPr>
          </w:p>
        </w:tc>
      </w:tr>
      <w:tr w:rsidR="00286BBC" w:rsidRPr="00961687" w14:paraId="06760137" w14:textId="77777777" w:rsidTr="00286BBC">
        <w:trPr>
          <w:trHeight w:val="2078"/>
        </w:trPr>
        <w:tc>
          <w:tcPr>
            <w:tcW w:w="480" w:type="dxa"/>
            <w:tcBorders>
              <w:top w:val="single" w:sz="6" w:space="0" w:color="BEBEBE"/>
              <w:bottom w:val="single" w:sz="6" w:space="0" w:color="BEBEBE"/>
            </w:tcBorders>
            <w:shd w:val="clear" w:color="auto" w:fill="DEDDDC"/>
          </w:tcPr>
          <w:p w14:paraId="03F4C835" w14:textId="141635A0" w:rsidR="002F53A0" w:rsidRPr="00961687" w:rsidRDefault="008475AC" w:rsidP="00B96895">
            <w:pPr>
              <w:rPr>
                <w:rFonts w:cstheme="minorBidi"/>
              </w:rPr>
            </w:pPr>
            <w:r w:rsidRPr="6160CA06">
              <w:rPr>
                <w:rFonts w:cstheme="minorBidi"/>
              </w:rPr>
              <w:t>3</w:t>
            </w:r>
          </w:p>
        </w:tc>
        <w:tc>
          <w:tcPr>
            <w:tcW w:w="1101" w:type="dxa"/>
            <w:tcBorders>
              <w:top w:val="single" w:sz="6" w:space="0" w:color="BEBEBE"/>
              <w:bottom w:val="single" w:sz="6" w:space="0" w:color="BEBEBE"/>
              <w:right w:val="single" w:sz="6" w:space="0" w:color="DEDDDC"/>
            </w:tcBorders>
          </w:tcPr>
          <w:p w14:paraId="60B13D71" w14:textId="77777777" w:rsidR="002F53A0" w:rsidRPr="00961687" w:rsidRDefault="008475AC" w:rsidP="00B96895">
            <w:pPr>
              <w:rPr>
                <w:rFonts w:cstheme="minorBidi"/>
              </w:rPr>
            </w:pPr>
            <w:r w:rsidRPr="6160CA06">
              <w:rPr>
                <w:rFonts w:cstheme="minorBidi"/>
              </w:rPr>
              <w:t>Advocacy</w:t>
            </w:r>
          </w:p>
        </w:tc>
        <w:tc>
          <w:tcPr>
            <w:tcW w:w="2268" w:type="dxa"/>
            <w:tcBorders>
              <w:top w:val="single" w:sz="6" w:space="0" w:color="BEBEBE"/>
              <w:left w:val="single" w:sz="6" w:space="0" w:color="DEDDDC"/>
              <w:bottom w:val="single" w:sz="6" w:space="0" w:color="BEBEBE"/>
            </w:tcBorders>
          </w:tcPr>
          <w:p w14:paraId="0A8F0DFE" w14:textId="77777777" w:rsidR="002F53A0" w:rsidRPr="00961687" w:rsidRDefault="008475AC" w:rsidP="00B96895">
            <w:pPr>
              <w:rPr>
                <w:rFonts w:cstheme="minorBidi"/>
              </w:rPr>
            </w:pPr>
            <w:r w:rsidRPr="6160CA06">
              <w:rPr>
                <w:rFonts w:cstheme="minorBidi"/>
              </w:rPr>
              <w:t>Does your university have advocacy programmes to identify the benefits of Open Science approaches, whilst being realistic about the challenges?</w:t>
            </w:r>
          </w:p>
        </w:tc>
        <w:tc>
          <w:tcPr>
            <w:tcW w:w="6237" w:type="dxa"/>
            <w:tcBorders>
              <w:top w:val="single" w:sz="6" w:space="0" w:color="BEBEBE"/>
              <w:bottom w:val="single" w:sz="6" w:space="0" w:color="BEBEBE"/>
            </w:tcBorders>
            <w:shd w:val="clear" w:color="auto" w:fill="EAF1DD" w:themeFill="accent3" w:themeFillTint="33"/>
          </w:tcPr>
          <w:p w14:paraId="0B24DD0A" w14:textId="4696CFDC" w:rsidR="00625BBC" w:rsidRPr="00961687" w:rsidRDefault="008475AC" w:rsidP="00B96895">
            <w:pPr>
              <w:rPr>
                <w:rFonts w:cstheme="minorBidi"/>
              </w:rPr>
            </w:pPr>
            <w:r w:rsidRPr="2A946595">
              <w:rPr>
                <w:rFonts w:cstheme="minorBidi"/>
              </w:rPr>
              <w:t xml:space="preserve">Robust outreach programmes exist in Open Access publication and Research Data Management. The Digital Research Services outreach project may help to address this as well. Additionally, Data and Software Carpentries are being used increasingly across the University. </w:t>
            </w:r>
          </w:p>
          <w:p w14:paraId="419E63FF" w14:textId="77777777" w:rsidR="00625BBC" w:rsidRPr="00961687" w:rsidRDefault="00625BBC" w:rsidP="00B96895">
            <w:pPr>
              <w:rPr>
                <w:rFonts w:cstheme="minorBidi"/>
              </w:rPr>
            </w:pPr>
          </w:p>
          <w:p w14:paraId="1D7CBD24" w14:textId="6CE92FF5" w:rsidR="008E3795" w:rsidRPr="00961687" w:rsidRDefault="008E3795" w:rsidP="00B96895">
            <w:pPr>
              <w:rPr>
                <w:rFonts w:cstheme="minorBidi"/>
              </w:rPr>
            </w:pPr>
            <w:r w:rsidRPr="2A946595">
              <w:rPr>
                <w:rFonts w:cstheme="minorBidi"/>
              </w:rPr>
              <w:t>The Library has a full-time Citizen Science Engagement Officer who coordinates advocacy and support for Citizen Science &amp; Participatory Research (</w:t>
            </w:r>
            <w:hyperlink r:id="rId11">
              <w:r w:rsidRPr="2A946595">
                <w:rPr>
                  <w:rStyle w:val="Hyperlink"/>
                  <w:rFonts w:cstheme="minorBidi"/>
                </w:rPr>
                <w:t>https://www.ed.ac.uk/information-services/research-support/open-research/participatory-research</w:t>
              </w:r>
            </w:hyperlink>
            <w:r w:rsidRPr="2A946595">
              <w:rPr>
                <w:rFonts w:cstheme="minorBidi"/>
              </w:rPr>
              <w:t>)</w:t>
            </w:r>
          </w:p>
          <w:p w14:paraId="1528EA99" w14:textId="77777777" w:rsidR="008E3795" w:rsidRPr="00961687" w:rsidRDefault="008E3795" w:rsidP="00B96895">
            <w:pPr>
              <w:rPr>
                <w:rFonts w:cstheme="minorBidi"/>
              </w:rPr>
            </w:pPr>
          </w:p>
          <w:p w14:paraId="6D34E8F6" w14:textId="77777777" w:rsidR="00B96895" w:rsidRPr="00961687" w:rsidRDefault="00B96895" w:rsidP="00B96895">
            <w:pPr>
              <w:rPr>
                <w:rFonts w:cstheme="minorBidi"/>
              </w:rPr>
            </w:pPr>
            <w:r w:rsidRPr="2A946595">
              <w:rPr>
                <w:rFonts w:cstheme="minorBidi"/>
              </w:rPr>
              <w:t xml:space="preserve">In June 2019 a symposium on FAIR Science was held at the </w:t>
            </w:r>
            <w:r w:rsidRPr="2A946595">
              <w:rPr>
                <w:rFonts w:cstheme="minorBidi"/>
              </w:rPr>
              <w:lastRenderedPageBreak/>
              <w:t>Queen’s Medical Research Institute, attracting over 100 attendees from across the University. A key outcome was raising awareness of Open Research approaches and challenges.</w:t>
            </w:r>
          </w:p>
          <w:p w14:paraId="2D244AF9" w14:textId="77777777" w:rsidR="008E3795" w:rsidRPr="00961687" w:rsidRDefault="008E3795" w:rsidP="00B96895">
            <w:pPr>
              <w:rPr>
                <w:rFonts w:cstheme="minorBidi"/>
              </w:rPr>
            </w:pPr>
          </w:p>
          <w:p w14:paraId="2D187901" w14:textId="5131CDD3" w:rsidR="00B96895" w:rsidRPr="00961687" w:rsidRDefault="00B96895" w:rsidP="00B96895">
            <w:pPr>
              <w:rPr>
                <w:rFonts w:cstheme="minorBidi"/>
              </w:rPr>
            </w:pPr>
            <w:r w:rsidRPr="6160CA06">
              <w:rPr>
                <w:rFonts w:cstheme="minorBidi"/>
              </w:rPr>
              <w:t xml:space="preserve">A key aim of the Edinburgh Open Research Initiative (EORI) is advocacy and awareness, for example by organising workshops. The Edinburgh ReproducibiliTEA group has held monthly or fortnightly meetings to discuss Open Research approaches. These continued throughout the pandemic via their Teams channel </w:t>
            </w:r>
            <w:r w:rsidR="00B44149" w:rsidRPr="6160CA06">
              <w:rPr>
                <w:rFonts w:cstheme="minorBidi"/>
              </w:rPr>
              <w:t xml:space="preserve">and continue to go from strength to strength attracting a broad range of speakers and </w:t>
            </w:r>
            <w:r w:rsidR="006E295D" w:rsidRPr="6160CA06">
              <w:rPr>
                <w:rFonts w:cstheme="minorBidi"/>
              </w:rPr>
              <w:t xml:space="preserve">attendees to engage in discussion on </w:t>
            </w:r>
            <w:r w:rsidR="00505427" w:rsidRPr="6160CA06">
              <w:rPr>
                <w:rFonts w:cstheme="minorBidi"/>
              </w:rPr>
              <w:t>issues relating to OR.</w:t>
            </w:r>
            <w:r w:rsidR="00333AD9" w:rsidRPr="6160CA06">
              <w:rPr>
                <w:rFonts w:cstheme="minorBidi"/>
              </w:rPr>
              <w:t xml:space="preserve"> https://www.ed.ac.uk/information-services/research-support/open-research/reproducibilitea-eori</w:t>
            </w:r>
          </w:p>
        </w:tc>
        <w:tc>
          <w:tcPr>
            <w:tcW w:w="4395" w:type="dxa"/>
            <w:tcBorders>
              <w:top w:val="single" w:sz="6" w:space="0" w:color="BEBEBE"/>
              <w:bottom w:val="single" w:sz="6" w:space="0" w:color="BEBEBE"/>
            </w:tcBorders>
          </w:tcPr>
          <w:p w14:paraId="7817738A" w14:textId="15237134" w:rsidR="00304BC7" w:rsidRPr="00961687" w:rsidRDefault="001414E6" w:rsidP="00B96895">
            <w:pPr>
              <w:rPr>
                <w:rFonts w:cstheme="minorBidi"/>
              </w:rPr>
            </w:pPr>
            <w:r w:rsidRPr="6160CA06">
              <w:rPr>
                <w:rFonts w:cstheme="minorBidi"/>
              </w:rPr>
              <w:lastRenderedPageBreak/>
              <w:t>The Open Research Co-Ordinator is working</w:t>
            </w:r>
            <w:r w:rsidR="008475AC" w:rsidRPr="6160CA06">
              <w:rPr>
                <w:rFonts w:cstheme="minorBidi"/>
              </w:rPr>
              <w:t xml:space="preserve"> with Colleges and the Institute for Academic Development (IAD) to develop new advocacy programmes on Open Research. These could include workshops/symposia (in-person and/or virtual). Support and input would also be welcomed from the group of Open Research Champions, once this has been established.</w:t>
            </w:r>
            <w:r w:rsidR="00A74DA1" w:rsidRPr="6160CA06">
              <w:rPr>
                <w:rFonts w:cstheme="minorBidi"/>
              </w:rPr>
              <w:t xml:space="preserve"> </w:t>
            </w:r>
            <w:r w:rsidR="00A74DA1" w:rsidRPr="6160CA06">
              <w:rPr>
                <w:rStyle w:val="normaltextrun"/>
                <w:rFonts w:cstheme="minorBidi"/>
                <w:color w:val="000000"/>
                <w:shd w:val="clear" w:color="auto" w:fill="FFFFFF"/>
                <w:lang w:val="en-US"/>
              </w:rPr>
              <w:t>The Digital Curation Centre, Software Sustainability Institute, and Center for Data, Culture &amp; Society (CDCS)</w:t>
            </w:r>
            <w:r w:rsidR="00A74DA1" w:rsidRPr="6160CA06">
              <w:rPr>
                <w:rStyle w:val="normaltextrun"/>
                <w:rFonts w:cstheme="minorBidi"/>
                <w:color w:val="FF0000"/>
                <w:shd w:val="clear" w:color="auto" w:fill="FFFFFF"/>
                <w:lang w:val="en-US"/>
              </w:rPr>
              <w:t> </w:t>
            </w:r>
            <w:r w:rsidR="00A74DA1" w:rsidRPr="6160CA06">
              <w:rPr>
                <w:rStyle w:val="normaltextrun"/>
                <w:rFonts w:cstheme="minorBidi"/>
                <w:color w:val="000000"/>
                <w:shd w:val="clear" w:color="auto" w:fill="FFFFFF"/>
                <w:lang w:val="en-US"/>
              </w:rPr>
              <w:t>could be utilized internally to help spread the word.</w:t>
            </w:r>
            <w:r w:rsidR="00A74DA1" w:rsidRPr="6160CA06">
              <w:rPr>
                <w:rStyle w:val="normaltextrun"/>
                <w:rFonts w:cstheme="minorBidi"/>
                <w:color w:val="000000"/>
                <w:shd w:val="clear" w:color="auto" w:fill="FFFFFF"/>
              </w:rPr>
              <w:t> </w:t>
            </w:r>
          </w:p>
          <w:p w14:paraId="67D2D049" w14:textId="77777777" w:rsidR="00024D84" w:rsidRPr="00961687" w:rsidRDefault="00024D84" w:rsidP="00B96895">
            <w:pPr>
              <w:rPr>
                <w:rFonts w:cstheme="minorBidi"/>
              </w:rPr>
            </w:pPr>
          </w:p>
          <w:p w14:paraId="4601529F" w14:textId="77777777" w:rsidR="00024D84" w:rsidRPr="00961687" w:rsidRDefault="00024D84" w:rsidP="00024D84">
            <w:pPr>
              <w:rPr>
                <w:rFonts w:cstheme="minorBidi"/>
              </w:rPr>
            </w:pPr>
            <w:r w:rsidRPr="6160CA06">
              <w:rPr>
                <w:rFonts w:cstheme="minorBidi"/>
              </w:rPr>
              <w:t xml:space="preserve">The Citizen Science Engagement Officer has begun developing targeted communication strategies for reaching the diverse communities within the university. Although still in their early stages, these strategies will allow us to identify the most effective way to reach different research communities and ensure that they are effectively supported. </w:t>
            </w:r>
          </w:p>
          <w:p w14:paraId="33C93E0B" w14:textId="5BEEB029" w:rsidR="00024D84" w:rsidRPr="00961687" w:rsidRDefault="00024D84" w:rsidP="00024D84">
            <w:pPr>
              <w:rPr>
                <w:rFonts w:cstheme="minorBidi"/>
              </w:rPr>
            </w:pPr>
          </w:p>
          <w:p w14:paraId="1EE6E9E4" w14:textId="4A5DF1D4" w:rsidR="00024D84" w:rsidRPr="00961687" w:rsidRDefault="00024D84" w:rsidP="00024D84">
            <w:pPr>
              <w:rPr>
                <w:rFonts w:cstheme="minorBidi"/>
              </w:rPr>
            </w:pPr>
            <w:r w:rsidRPr="6160CA06">
              <w:rPr>
                <w:rFonts w:cstheme="minorBidi"/>
              </w:rPr>
              <w:t>Other communications strategies include our EORI Teams group, our Open Research Newsletters and blog posts (as described here: https://www.ed.ac.uk/information-services/research-support/open-research)</w:t>
            </w:r>
          </w:p>
        </w:tc>
        <w:tc>
          <w:tcPr>
            <w:tcW w:w="978" w:type="dxa"/>
            <w:tcBorders>
              <w:top w:val="single" w:sz="6" w:space="0" w:color="BEBEBE"/>
              <w:bottom w:val="single" w:sz="6" w:space="0" w:color="BEBEBE"/>
            </w:tcBorders>
            <w:shd w:val="clear" w:color="auto" w:fill="FFC000"/>
          </w:tcPr>
          <w:p w14:paraId="1BA79118" w14:textId="77777777" w:rsidR="002F53A0" w:rsidRPr="00961687" w:rsidRDefault="002F53A0" w:rsidP="00B96895">
            <w:pPr>
              <w:rPr>
                <w:rFonts w:cstheme="minorBidi"/>
              </w:rPr>
            </w:pPr>
          </w:p>
        </w:tc>
      </w:tr>
      <w:tr w:rsidR="00286BBC" w:rsidRPr="00961687" w14:paraId="765CEB04" w14:textId="77777777" w:rsidTr="00286BBC">
        <w:trPr>
          <w:trHeight w:val="2078"/>
        </w:trPr>
        <w:tc>
          <w:tcPr>
            <w:tcW w:w="480" w:type="dxa"/>
            <w:tcBorders>
              <w:top w:val="single" w:sz="6" w:space="0" w:color="BEBEBE"/>
              <w:bottom w:val="single" w:sz="6" w:space="0" w:color="BEBEBE"/>
            </w:tcBorders>
            <w:shd w:val="clear" w:color="auto" w:fill="DEDDDC"/>
          </w:tcPr>
          <w:p w14:paraId="72CCF173" w14:textId="77777777" w:rsidR="00161881" w:rsidRPr="00961687" w:rsidRDefault="00161881" w:rsidP="002C5C75">
            <w:pPr>
              <w:rPr>
                <w:rFonts w:cstheme="minorBidi"/>
              </w:rPr>
            </w:pPr>
            <w:r w:rsidRPr="6160CA06">
              <w:rPr>
                <w:rFonts w:cstheme="minorBidi"/>
              </w:rPr>
              <w:t>4</w:t>
            </w:r>
          </w:p>
        </w:tc>
        <w:tc>
          <w:tcPr>
            <w:tcW w:w="1101" w:type="dxa"/>
            <w:tcBorders>
              <w:top w:val="single" w:sz="6" w:space="0" w:color="BEBEBE"/>
              <w:bottom w:val="single" w:sz="6" w:space="0" w:color="BEBEBE"/>
              <w:right w:val="single" w:sz="6" w:space="0" w:color="DEDDDC"/>
            </w:tcBorders>
          </w:tcPr>
          <w:p w14:paraId="3B57BC8B" w14:textId="77777777" w:rsidR="00161881" w:rsidRPr="00961687" w:rsidRDefault="00161881" w:rsidP="002C5C75">
            <w:pPr>
              <w:rPr>
                <w:rFonts w:cstheme="minorBidi"/>
              </w:rPr>
            </w:pPr>
            <w:r w:rsidRPr="6160CA06">
              <w:rPr>
                <w:rFonts w:cstheme="minorBidi"/>
              </w:rPr>
              <w:t>Communication</w:t>
            </w:r>
          </w:p>
        </w:tc>
        <w:tc>
          <w:tcPr>
            <w:tcW w:w="2268" w:type="dxa"/>
            <w:tcBorders>
              <w:top w:val="single" w:sz="6" w:space="0" w:color="BEBEBE"/>
              <w:left w:val="single" w:sz="6" w:space="0" w:color="DEDDDC"/>
              <w:bottom w:val="single" w:sz="6" w:space="0" w:color="BEBEBE"/>
            </w:tcBorders>
          </w:tcPr>
          <w:p w14:paraId="2FE8EC66" w14:textId="77777777" w:rsidR="00161881" w:rsidRPr="00961687" w:rsidRDefault="00161881" w:rsidP="002C5C75">
            <w:pPr>
              <w:rPr>
                <w:rFonts w:cstheme="minorBidi"/>
              </w:rPr>
            </w:pPr>
            <w:r w:rsidRPr="6160CA06">
              <w:rPr>
                <w:rFonts w:cstheme="minorBidi"/>
              </w:rPr>
              <w:t>Does your university have communication strategies which enable the whole university   body to become familiar with Open Science practices?</w:t>
            </w:r>
          </w:p>
        </w:tc>
        <w:tc>
          <w:tcPr>
            <w:tcW w:w="6237" w:type="dxa"/>
            <w:tcBorders>
              <w:top w:val="single" w:sz="6" w:space="0" w:color="BEBEBE"/>
              <w:bottom w:val="single" w:sz="6" w:space="0" w:color="BEBEBE"/>
            </w:tcBorders>
            <w:shd w:val="clear" w:color="auto" w:fill="EAF1DD" w:themeFill="accent3" w:themeFillTint="33"/>
          </w:tcPr>
          <w:p w14:paraId="15C1DEF9" w14:textId="77777777" w:rsidR="00161881" w:rsidRPr="00961687" w:rsidRDefault="00161881" w:rsidP="002C5C75">
            <w:pPr>
              <w:rPr>
                <w:rFonts w:cstheme="minorBidi"/>
              </w:rPr>
            </w:pPr>
            <w:r w:rsidRPr="6160CA06">
              <w:rPr>
                <w:rFonts w:cstheme="minorBidi"/>
              </w:rPr>
              <w:t>The REF Open Access Policy and process ensures University-wide communication about OA publication. The Research Data Support team has developed and maintains a communications plan and provides training and outreach for data management and sharing, including open data.</w:t>
            </w:r>
          </w:p>
          <w:p w14:paraId="4993A8BC" w14:textId="67925240" w:rsidR="00161881" w:rsidRPr="00961687" w:rsidRDefault="00161881" w:rsidP="002C5C75">
            <w:pPr>
              <w:rPr>
                <w:rFonts w:cstheme="minorBidi"/>
              </w:rPr>
            </w:pPr>
            <w:r w:rsidRPr="2A946595">
              <w:rPr>
                <w:rFonts w:cstheme="minorBidi"/>
              </w:rPr>
              <w:t xml:space="preserve">The </w:t>
            </w:r>
            <w:proofErr w:type="gramStart"/>
            <w:r w:rsidRPr="2A946595">
              <w:rPr>
                <w:rFonts w:cstheme="minorBidi"/>
              </w:rPr>
              <w:t>Library</w:t>
            </w:r>
            <w:proofErr w:type="gramEnd"/>
            <w:r w:rsidRPr="2A946595">
              <w:rPr>
                <w:rFonts w:cstheme="minorBidi"/>
              </w:rPr>
              <w:t xml:space="preserve"> has set up a new “Open Research” webpage on the University web estate. This will link out to various policies, initiatives</w:t>
            </w:r>
            <w:r w:rsidR="767273F2" w:rsidRPr="2A946595">
              <w:rPr>
                <w:rFonts w:cstheme="minorBidi"/>
              </w:rPr>
              <w:t>,</w:t>
            </w:r>
            <w:r w:rsidRPr="2A946595">
              <w:rPr>
                <w:rFonts w:cstheme="minorBidi"/>
              </w:rPr>
              <w:t xml:space="preserve"> and sources of help.</w:t>
            </w:r>
          </w:p>
          <w:p w14:paraId="032EC6CE" w14:textId="77777777" w:rsidR="0033749F" w:rsidRPr="00961687" w:rsidRDefault="0033749F" w:rsidP="002C5C75">
            <w:pPr>
              <w:rPr>
                <w:rFonts w:cstheme="minorBidi"/>
              </w:rPr>
            </w:pPr>
          </w:p>
          <w:p w14:paraId="40BD0991" w14:textId="1DAE1885" w:rsidR="00161881" w:rsidRPr="00961687" w:rsidRDefault="00161881" w:rsidP="002C5C75">
            <w:pPr>
              <w:rPr>
                <w:rFonts w:cstheme="minorBidi"/>
              </w:rPr>
            </w:pPr>
            <w:r w:rsidRPr="2A946595">
              <w:rPr>
                <w:rFonts w:cstheme="minorBidi"/>
              </w:rPr>
              <w:t xml:space="preserve">The Edinburgh Open Research Newsletter has now published </w:t>
            </w:r>
            <w:r w:rsidR="007F28B9" w:rsidRPr="2A946595">
              <w:rPr>
                <w:rFonts w:cstheme="minorBidi"/>
              </w:rPr>
              <w:t xml:space="preserve">14 </w:t>
            </w:r>
            <w:r w:rsidRPr="2A946595">
              <w:rPr>
                <w:rFonts w:cstheme="minorBidi"/>
              </w:rPr>
              <w:t xml:space="preserve">issues and increased its readership from an initial 93 subscribers to </w:t>
            </w:r>
            <w:r w:rsidR="007F28B9" w:rsidRPr="2A946595">
              <w:rPr>
                <w:rFonts w:cstheme="minorBidi"/>
              </w:rPr>
              <w:t xml:space="preserve">348 </w:t>
            </w:r>
            <w:r w:rsidRPr="2A946595">
              <w:rPr>
                <w:rFonts w:cstheme="minorBidi"/>
              </w:rPr>
              <w:t xml:space="preserve">subscribers. All issues carry a mixture of material from the </w:t>
            </w:r>
            <w:proofErr w:type="gramStart"/>
            <w:r w:rsidRPr="2A946595">
              <w:rPr>
                <w:rFonts w:cstheme="minorBidi"/>
              </w:rPr>
              <w:t>Library</w:t>
            </w:r>
            <w:proofErr w:type="gramEnd"/>
            <w:r w:rsidRPr="2A946595">
              <w:rPr>
                <w:rFonts w:cstheme="minorBidi"/>
              </w:rPr>
              <w:t xml:space="preserve">, college OR reps, and </w:t>
            </w:r>
            <w:r w:rsidR="716CB203" w:rsidRPr="2A946595">
              <w:rPr>
                <w:rFonts w:cstheme="minorBidi"/>
              </w:rPr>
              <w:t>grassroots</w:t>
            </w:r>
            <w:r w:rsidRPr="2A946595">
              <w:rPr>
                <w:rFonts w:cstheme="minorBidi"/>
              </w:rPr>
              <w:t xml:space="preserve"> OR initiatives. These grassroots groups will be encouraged to promote and report on events and   activities and there will be regular articles by Open Research Champions.</w:t>
            </w:r>
          </w:p>
          <w:p w14:paraId="2F24CE47" w14:textId="77777777" w:rsidR="00161881" w:rsidRPr="00961687" w:rsidRDefault="00161881" w:rsidP="002C5C75">
            <w:pPr>
              <w:rPr>
                <w:rFonts w:cstheme="minorBidi"/>
              </w:rPr>
            </w:pPr>
          </w:p>
          <w:p w14:paraId="7A5A9EC0" w14:textId="77777777" w:rsidR="00161881" w:rsidRPr="00961687" w:rsidRDefault="00161881" w:rsidP="002C5C75">
            <w:pPr>
              <w:rPr>
                <w:rFonts w:cstheme="minorBidi"/>
              </w:rPr>
            </w:pPr>
            <w:r w:rsidRPr="6160CA06">
              <w:rPr>
                <w:rFonts w:cstheme="minorBidi"/>
              </w:rPr>
              <w:t>EORI communicates Open Research developments regularly via its Twitter account (~500 followers) and other channels, such as the fortnightly newsletter of the Centre for Cardiovascular Science (CMVM).</w:t>
            </w:r>
          </w:p>
          <w:p w14:paraId="02B08C20" w14:textId="77777777" w:rsidR="00244F41" w:rsidRPr="00961687" w:rsidRDefault="00244F41" w:rsidP="002C5C75">
            <w:pPr>
              <w:rPr>
                <w:rFonts w:cstheme="minorBidi"/>
              </w:rPr>
            </w:pPr>
          </w:p>
          <w:p w14:paraId="320A4206" w14:textId="03042286" w:rsidR="00244F41" w:rsidRPr="00961687" w:rsidRDefault="00244F41" w:rsidP="002C5C75">
            <w:pPr>
              <w:rPr>
                <w:rFonts w:cstheme="minorBidi"/>
              </w:rPr>
            </w:pPr>
            <w:r w:rsidRPr="6160CA06">
              <w:rPr>
                <w:rFonts w:cstheme="minorBidi"/>
              </w:rPr>
              <w:lastRenderedPageBreak/>
              <w:t xml:space="preserve">CAHSS has a monthly Open Research newsletter that is shared amongst schools, as well as a Twitter account </w:t>
            </w:r>
            <w:r w:rsidR="00E0051F" w:rsidRPr="6160CA06">
              <w:rPr>
                <w:rFonts w:cstheme="minorBidi"/>
              </w:rPr>
              <w:t>for general updates. A</w:t>
            </w:r>
            <w:r w:rsidRPr="6160CA06">
              <w:rPr>
                <w:rFonts w:cstheme="minorBidi"/>
              </w:rPr>
              <w:t>d-hoc comm</w:t>
            </w:r>
            <w:r w:rsidR="00E0051F" w:rsidRPr="6160CA06">
              <w:rPr>
                <w:rFonts w:cstheme="minorBidi"/>
              </w:rPr>
              <w:t xml:space="preserve">unications </w:t>
            </w:r>
            <w:r w:rsidR="2AEB31DE" w:rsidRPr="6160CA06">
              <w:rPr>
                <w:rFonts w:cstheme="minorBidi"/>
              </w:rPr>
              <w:t>are</w:t>
            </w:r>
            <w:r w:rsidR="00E0051F" w:rsidRPr="6160CA06">
              <w:rPr>
                <w:rFonts w:cstheme="minorBidi"/>
              </w:rPr>
              <w:t xml:space="preserve"> sent for</w:t>
            </w:r>
            <w:r w:rsidRPr="6160CA06">
              <w:rPr>
                <w:rFonts w:cstheme="minorBidi"/>
              </w:rPr>
              <w:t xml:space="preserve"> relevant policy</w:t>
            </w:r>
            <w:r w:rsidR="00E0051F" w:rsidRPr="6160CA06">
              <w:rPr>
                <w:rFonts w:cstheme="minorBidi"/>
              </w:rPr>
              <w:t xml:space="preserve"> </w:t>
            </w:r>
            <w:r w:rsidRPr="6160CA06">
              <w:rPr>
                <w:rFonts w:cstheme="minorBidi"/>
              </w:rPr>
              <w:t>changes.</w:t>
            </w:r>
          </w:p>
        </w:tc>
        <w:tc>
          <w:tcPr>
            <w:tcW w:w="4395" w:type="dxa"/>
            <w:tcBorders>
              <w:top w:val="single" w:sz="6" w:space="0" w:color="BEBEBE"/>
              <w:bottom w:val="single" w:sz="6" w:space="0" w:color="BEBEBE"/>
            </w:tcBorders>
          </w:tcPr>
          <w:p w14:paraId="14E99CC4" w14:textId="25F8E87F" w:rsidR="00161881" w:rsidRPr="00961687" w:rsidRDefault="00161881" w:rsidP="002C5C75">
            <w:pPr>
              <w:rPr>
                <w:rFonts w:cstheme="minorBidi"/>
              </w:rPr>
            </w:pPr>
            <w:r w:rsidRPr="2A946595">
              <w:rPr>
                <w:rFonts w:cstheme="minorBidi"/>
              </w:rPr>
              <w:lastRenderedPageBreak/>
              <w:t>The narrative should shift towards “Open Research” rather than “Open Access” or “</w:t>
            </w:r>
            <w:proofErr w:type="gramStart"/>
            <w:r w:rsidRPr="2A946595">
              <w:rPr>
                <w:rFonts w:cstheme="minorBidi"/>
              </w:rPr>
              <w:t>Open  Data</w:t>
            </w:r>
            <w:proofErr w:type="gramEnd"/>
            <w:r w:rsidRPr="2A946595">
              <w:rPr>
                <w:rFonts w:cstheme="minorBidi"/>
              </w:rPr>
              <w:t>”. Communications should start to reflect the bigger picture of openness.</w:t>
            </w:r>
            <w:r w:rsidR="00871E3F" w:rsidRPr="2A946595">
              <w:rPr>
                <w:rFonts w:cstheme="minorBidi"/>
              </w:rPr>
              <w:t xml:space="preserve"> </w:t>
            </w:r>
            <w:r w:rsidRPr="2A946595">
              <w:rPr>
                <w:rFonts w:cstheme="minorBidi"/>
              </w:rPr>
              <w:t>Communications within the University of Edinburgh are encouraged to use the more inclusive term “Open Research” over “Open Science”.</w:t>
            </w:r>
          </w:p>
          <w:p w14:paraId="0203103F" w14:textId="77777777" w:rsidR="00161881" w:rsidRPr="00961687" w:rsidRDefault="00161881" w:rsidP="002C5C75">
            <w:pPr>
              <w:rPr>
                <w:rFonts w:cstheme="minorBidi"/>
              </w:rPr>
            </w:pPr>
          </w:p>
          <w:p w14:paraId="4A92EEF8" w14:textId="1A21F6EC" w:rsidR="00161881" w:rsidRPr="00961687" w:rsidRDefault="00161881" w:rsidP="002C5C75">
            <w:pPr>
              <w:rPr>
                <w:rFonts w:cstheme="minorBidi"/>
              </w:rPr>
            </w:pPr>
            <w:r w:rsidRPr="6160CA06">
              <w:rPr>
                <w:rFonts w:cstheme="minorBidi"/>
              </w:rPr>
              <w:t xml:space="preserve">The library will update its own Open Research webpages on a regular basis and publish a </w:t>
            </w:r>
            <w:r w:rsidR="005952C5" w:rsidRPr="6160CA06">
              <w:rPr>
                <w:rFonts w:cstheme="minorBidi"/>
              </w:rPr>
              <w:t xml:space="preserve">bi-monthly </w:t>
            </w:r>
            <w:r w:rsidRPr="6160CA06">
              <w:rPr>
                <w:rFonts w:cstheme="minorBidi"/>
              </w:rPr>
              <w:t>Newsletter and Blog to promote all Open Research activities.</w:t>
            </w:r>
          </w:p>
          <w:p w14:paraId="01E66EC6" w14:textId="77777777" w:rsidR="00161881" w:rsidRPr="00961687" w:rsidRDefault="00161881" w:rsidP="002C5C75">
            <w:pPr>
              <w:rPr>
                <w:rFonts w:cstheme="minorBidi"/>
              </w:rPr>
            </w:pPr>
          </w:p>
          <w:p w14:paraId="003461C6" w14:textId="77777777" w:rsidR="00161881" w:rsidRPr="00961687" w:rsidRDefault="00161881" w:rsidP="002C5C75">
            <w:pPr>
              <w:rPr>
                <w:rFonts w:cstheme="minorBidi"/>
              </w:rPr>
            </w:pPr>
            <w:r w:rsidRPr="6160CA06">
              <w:rPr>
                <w:rFonts w:cstheme="minorBidi"/>
              </w:rPr>
              <w:t>Consider formalising the communication of Open Research via Twitter and other social media channels, e.g. by adopting the EORI account as an official University of Edinburgh Open Research channel.</w:t>
            </w:r>
          </w:p>
          <w:p w14:paraId="25017310" w14:textId="77777777" w:rsidR="00871E3F" w:rsidRPr="00961687" w:rsidRDefault="00871E3F" w:rsidP="002C5C75">
            <w:pPr>
              <w:rPr>
                <w:rFonts w:cstheme="minorBidi"/>
              </w:rPr>
            </w:pPr>
          </w:p>
          <w:p w14:paraId="7497931D" w14:textId="77777777" w:rsidR="00161881" w:rsidRPr="00961687" w:rsidRDefault="00161881" w:rsidP="002C5C75">
            <w:pPr>
              <w:rPr>
                <w:rFonts w:cstheme="minorBidi"/>
              </w:rPr>
            </w:pPr>
            <w:r w:rsidRPr="6160CA06">
              <w:rPr>
                <w:rFonts w:cstheme="minorBidi"/>
              </w:rPr>
              <w:t xml:space="preserve">Workshops/symposia should also be organised (as described above, point 3) as </w:t>
            </w:r>
            <w:r w:rsidRPr="6160CA06">
              <w:rPr>
                <w:rFonts w:cstheme="minorBidi"/>
              </w:rPr>
              <w:lastRenderedPageBreak/>
              <w:t>another effective approach for communicating Open Research practices.</w:t>
            </w:r>
          </w:p>
          <w:p w14:paraId="6B31DB41" w14:textId="77777777" w:rsidR="00871E3F" w:rsidRPr="00961687" w:rsidRDefault="00871E3F" w:rsidP="002C5C75">
            <w:pPr>
              <w:rPr>
                <w:rFonts w:cstheme="minorBidi"/>
              </w:rPr>
            </w:pPr>
          </w:p>
          <w:p w14:paraId="75F3BA7C" w14:textId="226A1525" w:rsidR="00161881" w:rsidRPr="00961687" w:rsidRDefault="00161881" w:rsidP="002C5C75">
            <w:pPr>
              <w:rPr>
                <w:rFonts w:cstheme="minorBidi"/>
              </w:rPr>
            </w:pPr>
            <w:r w:rsidRPr="6160CA06">
              <w:rPr>
                <w:rFonts w:cstheme="minorBidi"/>
              </w:rPr>
              <w:t xml:space="preserve">The </w:t>
            </w:r>
            <w:r w:rsidR="007C5D20" w:rsidRPr="6160CA06">
              <w:rPr>
                <w:rFonts w:cstheme="minorBidi"/>
              </w:rPr>
              <w:t>3rd</w:t>
            </w:r>
            <w:r w:rsidRPr="6160CA06">
              <w:rPr>
                <w:rFonts w:cstheme="minorBidi"/>
              </w:rPr>
              <w:t xml:space="preserve"> Edinburgh Open Research Conference will be held in May 202</w:t>
            </w:r>
            <w:r w:rsidR="007C5D20" w:rsidRPr="6160CA06">
              <w:rPr>
                <w:rFonts w:cstheme="minorBidi"/>
              </w:rPr>
              <w:t>4</w:t>
            </w:r>
            <w:r w:rsidRPr="6160CA06">
              <w:rPr>
                <w:rFonts w:cstheme="minorBidi"/>
              </w:rPr>
              <w:t>, it will bring together researchers and PGRs from across the university and beyond to discuss different aspects of Open Research in the context of the major global challenges we are all now facing.</w:t>
            </w:r>
          </w:p>
        </w:tc>
        <w:tc>
          <w:tcPr>
            <w:tcW w:w="978" w:type="dxa"/>
            <w:tcBorders>
              <w:top w:val="single" w:sz="6" w:space="0" w:color="BEBEBE"/>
              <w:bottom w:val="single" w:sz="6" w:space="0" w:color="BEBEBE"/>
            </w:tcBorders>
            <w:shd w:val="clear" w:color="auto" w:fill="FFC000"/>
          </w:tcPr>
          <w:p w14:paraId="224619EA" w14:textId="77777777" w:rsidR="00161881" w:rsidRPr="00961687" w:rsidRDefault="00161881" w:rsidP="002C5C75">
            <w:pPr>
              <w:rPr>
                <w:rFonts w:cstheme="minorBidi"/>
              </w:rPr>
            </w:pPr>
          </w:p>
        </w:tc>
      </w:tr>
    </w:tbl>
    <w:p w14:paraId="781956FF" w14:textId="77777777" w:rsidR="002F53A0" w:rsidRPr="00961687" w:rsidRDefault="002F53A0" w:rsidP="00F8564E">
      <w:pPr>
        <w:rPr>
          <w:rFonts w:cstheme="minorBidi"/>
        </w:rPr>
        <w:sectPr w:rsidR="002F53A0" w:rsidRPr="00961687" w:rsidSect="003B0DC8">
          <w:pgSz w:w="16840" w:h="11910" w:orient="landscape"/>
          <w:pgMar w:top="720" w:right="720" w:bottom="720" w:left="720" w:header="720" w:footer="720" w:gutter="0"/>
          <w:cols w:space="720"/>
          <w:docGrid w:linePitch="299"/>
        </w:sectPr>
      </w:pPr>
    </w:p>
    <w:p w14:paraId="0805200B" w14:textId="77777777" w:rsidR="002F53A0" w:rsidRPr="00F8564E" w:rsidRDefault="002F53A0" w:rsidP="00F8564E"/>
    <w:tbl>
      <w:tblPr>
        <w:tblW w:w="0" w:type="auto"/>
        <w:tblInd w:w="120" w:type="dxa"/>
        <w:tblLayout w:type="fixed"/>
        <w:tblCellMar>
          <w:top w:w="113" w:type="dxa"/>
          <w:left w:w="113" w:type="dxa"/>
          <w:bottom w:w="113" w:type="dxa"/>
          <w:right w:w="113" w:type="dxa"/>
        </w:tblCellMar>
        <w:tblLook w:val="01E0" w:firstRow="1" w:lastRow="1" w:firstColumn="1" w:lastColumn="1" w:noHBand="0" w:noVBand="0"/>
      </w:tblPr>
      <w:tblGrid>
        <w:gridCol w:w="480"/>
        <w:gridCol w:w="1101"/>
        <w:gridCol w:w="2268"/>
        <w:gridCol w:w="6237"/>
        <w:gridCol w:w="4253"/>
        <w:gridCol w:w="1121"/>
      </w:tblGrid>
      <w:tr w:rsidR="002F53A0" w:rsidRPr="00F8564E" w14:paraId="5DC4EE83" w14:textId="77777777" w:rsidTr="008D550C">
        <w:trPr>
          <w:trHeight w:val="437"/>
        </w:trPr>
        <w:tc>
          <w:tcPr>
            <w:tcW w:w="15460" w:type="dxa"/>
            <w:gridSpan w:val="6"/>
            <w:shd w:val="clear" w:color="auto" w:fill="BEBEBE"/>
          </w:tcPr>
          <w:p w14:paraId="20A7BB30" w14:textId="77777777" w:rsidR="002F53A0" w:rsidRPr="006A649D" w:rsidRDefault="008475AC" w:rsidP="006A649D">
            <w:pPr>
              <w:pStyle w:val="Heading2"/>
              <w:rPr>
                <w:rFonts w:asciiTheme="minorHAnsi" w:hAnsiTheme="minorHAnsi" w:cstheme="minorBidi"/>
              </w:rPr>
            </w:pPr>
            <w:bookmarkStart w:id="5" w:name="_Toc126225153"/>
            <w:r w:rsidRPr="6160CA06">
              <w:rPr>
                <w:rFonts w:asciiTheme="minorHAnsi" w:hAnsiTheme="minorHAnsi" w:cstheme="minorBidi"/>
                <w:color w:val="000000" w:themeColor="text1"/>
              </w:rPr>
              <w:t>The future of scholarly publishing</w:t>
            </w:r>
            <w:bookmarkEnd w:id="5"/>
          </w:p>
        </w:tc>
      </w:tr>
      <w:tr w:rsidR="002F53A0" w:rsidRPr="00F8564E" w14:paraId="234A985D" w14:textId="77777777" w:rsidTr="00432705">
        <w:trPr>
          <w:trHeight w:val="3059"/>
        </w:trPr>
        <w:tc>
          <w:tcPr>
            <w:tcW w:w="480" w:type="dxa"/>
            <w:tcBorders>
              <w:bottom w:val="single" w:sz="6" w:space="0" w:color="BEBEBE"/>
            </w:tcBorders>
            <w:shd w:val="clear" w:color="auto" w:fill="DEDDDC"/>
          </w:tcPr>
          <w:p w14:paraId="66FEFBC4" w14:textId="4A7DD913" w:rsidR="002F53A0" w:rsidRPr="00F8564E" w:rsidRDefault="008475AC" w:rsidP="00F8564E">
            <w:r w:rsidRPr="00F8564E">
              <w:t>5</w:t>
            </w:r>
          </w:p>
        </w:tc>
        <w:tc>
          <w:tcPr>
            <w:tcW w:w="1101" w:type="dxa"/>
            <w:tcBorders>
              <w:bottom w:val="single" w:sz="6" w:space="0" w:color="BEBEBE"/>
              <w:right w:val="single" w:sz="6" w:space="0" w:color="DEDDDC"/>
            </w:tcBorders>
          </w:tcPr>
          <w:p w14:paraId="5F0D88C9" w14:textId="77777777" w:rsidR="002F53A0" w:rsidRPr="00F8564E" w:rsidRDefault="008475AC" w:rsidP="00F8564E">
            <w:r w:rsidRPr="00F8564E">
              <w:t>Compliance</w:t>
            </w:r>
          </w:p>
        </w:tc>
        <w:tc>
          <w:tcPr>
            <w:tcW w:w="2268" w:type="dxa"/>
            <w:tcBorders>
              <w:left w:val="single" w:sz="6" w:space="0" w:color="DEDDDC"/>
              <w:bottom w:val="single" w:sz="6" w:space="0" w:color="BEBEBE"/>
            </w:tcBorders>
          </w:tcPr>
          <w:p w14:paraId="25456728" w14:textId="6591D778" w:rsidR="002F53A0" w:rsidRPr="00F8564E" w:rsidRDefault="008475AC" w:rsidP="00F8564E">
            <w:r w:rsidRPr="00F8564E">
              <w:t>Does your university have institutional mandates to support the move to full Open</w:t>
            </w:r>
            <w:r w:rsidR="008C6271" w:rsidRPr="00F8564E">
              <w:t xml:space="preserve"> </w:t>
            </w:r>
            <w:r w:rsidRPr="00F8564E">
              <w:t>Access and does it monitor implementation</w:t>
            </w:r>
            <w:r w:rsidR="00765C9C" w:rsidRPr="00F8564E">
              <w:t xml:space="preserve"> </w:t>
            </w:r>
            <w:r w:rsidRPr="00F8564E">
              <w:t xml:space="preserve"> </w:t>
            </w:r>
            <w:r w:rsidR="00765C9C" w:rsidRPr="00F8564E">
              <w:t xml:space="preserve"> </w:t>
            </w:r>
            <w:r w:rsidRPr="00F8564E">
              <w:t>of these mandates?</w:t>
            </w:r>
          </w:p>
        </w:tc>
        <w:tc>
          <w:tcPr>
            <w:tcW w:w="6237" w:type="dxa"/>
            <w:tcBorders>
              <w:bottom w:val="single" w:sz="6" w:space="0" w:color="BEBEBE"/>
            </w:tcBorders>
            <w:shd w:val="clear" w:color="auto" w:fill="EAF1DD" w:themeFill="accent3" w:themeFillTint="33"/>
          </w:tcPr>
          <w:p w14:paraId="2E7CE679" w14:textId="77777777" w:rsidR="003E2D4D" w:rsidRDefault="003E2D4D" w:rsidP="003E2D4D">
            <w:pPr>
              <w:pStyle w:val="paragraph"/>
              <w:textAlignment w:val="baseline"/>
              <w:rPr>
                <w:rFonts w:ascii="Segoe UI" w:hAnsi="Segoe UI" w:cs="Segoe UI"/>
                <w:sz w:val="18"/>
                <w:szCs w:val="18"/>
              </w:rPr>
            </w:pPr>
            <w:r w:rsidRPr="6160CA06">
              <w:rPr>
                <w:rStyle w:val="normaltextrun"/>
                <w:rFonts w:ascii="Calibri" w:hAnsi="Calibri" w:cs="Calibri"/>
                <w:sz w:val="22"/>
                <w:szCs w:val="22"/>
              </w:rPr>
              <w:t>The University currently has a ca. 92% compliance rate with the REF open access mandate and 90.8% OA rate in 2023 Leiden Rankings (</w:t>
            </w:r>
            <w:hyperlink r:id="rId12">
              <w:r w:rsidR="7D85C614" w:rsidRPr="6160CA06">
                <w:rPr>
                  <w:rStyle w:val="normaltextrun"/>
                  <w:rFonts w:ascii="Calibri" w:hAnsi="Calibri" w:cs="Calibri"/>
                  <w:color w:val="0000FF"/>
                  <w:sz w:val="22"/>
                  <w:szCs w:val="22"/>
                  <w:u w:val="single"/>
                </w:rPr>
                <w:t>https://www.leidenranking.com/ranking/2023/list</w:t>
              </w:r>
            </w:hyperlink>
            <w:r w:rsidRPr="6160CA06">
              <w:rPr>
                <w:rStyle w:val="normaltextrun"/>
                <w:rFonts w:ascii="Calibri" w:hAnsi="Calibri" w:cs="Calibri"/>
                <w:sz w:val="22"/>
                <w:szCs w:val="22"/>
              </w:rPr>
              <w:t>).</w:t>
            </w:r>
            <w:r>
              <w:rPr>
                <w:rStyle w:val="eop"/>
                <w:rFonts w:ascii="Calibri" w:eastAsia="Calibri" w:hAnsi="Calibri" w:cs="Calibri"/>
                <w:sz w:val="22"/>
                <w:szCs w:val="22"/>
              </w:rPr>
              <w:t> </w:t>
            </w:r>
          </w:p>
          <w:p w14:paraId="0A8162AD" w14:textId="623AEB96" w:rsidR="21DDB57F" w:rsidRPr="00C333CF" w:rsidRDefault="003E2D4D" w:rsidP="00C333CF">
            <w:pPr>
              <w:pStyle w:val="paragraph"/>
              <w:textAlignment w:val="baseline"/>
              <w:rPr>
                <w:rStyle w:val="eop"/>
                <w:rFonts w:ascii="Segoe UI" w:hAnsi="Segoe UI" w:cs="Segoe UI"/>
                <w:sz w:val="18"/>
                <w:szCs w:val="18"/>
              </w:rPr>
            </w:pPr>
            <w:r w:rsidRPr="6160CA06">
              <w:rPr>
                <w:rStyle w:val="normaltextrun"/>
                <w:rFonts w:ascii="Calibri" w:hAnsi="Calibri" w:cs="Calibri"/>
                <w:sz w:val="22"/>
                <w:szCs w:val="22"/>
              </w:rPr>
              <w:t xml:space="preserve">Monthly reports from </w:t>
            </w:r>
            <w:r w:rsidR="00E62753" w:rsidRPr="6160CA06">
              <w:rPr>
                <w:rStyle w:val="normaltextrun"/>
                <w:rFonts w:ascii="Calibri" w:hAnsi="Calibri" w:cs="Calibri"/>
                <w:sz w:val="22"/>
                <w:szCs w:val="22"/>
              </w:rPr>
              <w:t xml:space="preserve">our </w:t>
            </w:r>
            <w:r w:rsidRPr="6160CA06">
              <w:rPr>
                <w:rStyle w:val="normaltextrun"/>
                <w:rFonts w:ascii="Calibri" w:hAnsi="Calibri" w:cs="Calibri"/>
                <w:sz w:val="22"/>
                <w:szCs w:val="22"/>
              </w:rPr>
              <w:t>Current Research Information System are compiled into Power BI dashboard to present visualisations.</w:t>
            </w:r>
            <w:r>
              <w:rPr>
                <w:rStyle w:val="eop"/>
                <w:rFonts w:ascii="Calibri" w:eastAsia="Calibri" w:hAnsi="Calibri" w:cs="Calibri"/>
                <w:sz w:val="22"/>
                <w:szCs w:val="22"/>
              </w:rPr>
              <w:t> </w:t>
            </w:r>
          </w:p>
          <w:p w14:paraId="66ED3711" w14:textId="77777777" w:rsidR="003E2D4D" w:rsidRDefault="003E2D4D" w:rsidP="6160CA06">
            <w:pPr>
              <w:pStyle w:val="paragraph"/>
              <w:spacing w:beforeAutospacing="0" w:afterAutospacing="0"/>
              <w:textAlignment w:val="baseline"/>
              <w:rPr>
                <w:rFonts w:ascii="Segoe UI" w:hAnsi="Segoe UI" w:cs="Segoe UI"/>
                <w:sz w:val="18"/>
                <w:szCs w:val="18"/>
              </w:rPr>
            </w:pPr>
            <w:r w:rsidRPr="6160CA06">
              <w:rPr>
                <w:rStyle w:val="normaltextrun"/>
                <w:rFonts w:ascii="Calibri" w:hAnsi="Calibri" w:cs="Calibri"/>
                <w:sz w:val="22"/>
                <w:szCs w:val="22"/>
              </w:rPr>
              <w:t>The new Research Publications &amp; Copyright Policy (2021) was fully implemented in 2022. Extensive work has been done by Scholarly Communications to inform publishers of our new policy and our use of a Rights Retention Statement in all publications. They have also completed extensive outreach work to communicate the policy to researchers across the university and encourage compliance.</w:t>
            </w:r>
            <w:r>
              <w:rPr>
                <w:rStyle w:val="normaltextrun"/>
                <w:rFonts w:ascii="Calibri" w:hAnsi="Calibri" w:cs="Calibri"/>
                <w:sz w:val="22"/>
                <w:szCs w:val="22"/>
              </w:rPr>
              <w:t> </w:t>
            </w:r>
            <w:r>
              <w:rPr>
                <w:rStyle w:val="eop"/>
                <w:rFonts w:ascii="Calibri" w:eastAsia="Calibri" w:hAnsi="Calibri" w:cs="Calibri"/>
                <w:sz w:val="22"/>
                <w:szCs w:val="22"/>
              </w:rPr>
              <w:t> </w:t>
            </w:r>
          </w:p>
          <w:p w14:paraId="35667146" w14:textId="77777777" w:rsidR="003E2D4D" w:rsidRDefault="003E2D4D" w:rsidP="6160CA06">
            <w:pPr>
              <w:pStyle w:val="paragraph"/>
              <w:spacing w:beforeAutospacing="0" w:afterAutospacing="0"/>
              <w:textAlignment w:val="baseline"/>
              <w:rPr>
                <w:rFonts w:ascii="Segoe UI" w:hAnsi="Segoe UI" w:cs="Segoe UI"/>
                <w:sz w:val="18"/>
                <w:szCs w:val="18"/>
              </w:rPr>
            </w:pPr>
            <w:r>
              <w:rPr>
                <w:rStyle w:val="eop"/>
                <w:rFonts w:ascii="Calibri" w:eastAsia="Calibri" w:hAnsi="Calibri" w:cs="Calibri"/>
                <w:sz w:val="22"/>
                <w:szCs w:val="22"/>
              </w:rPr>
              <w:t> </w:t>
            </w:r>
          </w:p>
          <w:p w14:paraId="4E3A712C" w14:textId="401F33BD" w:rsidR="0093054D" w:rsidRPr="00F8564E" w:rsidRDefault="003E2D4D" w:rsidP="6160CA06">
            <w:pPr>
              <w:pStyle w:val="paragraph"/>
              <w:spacing w:beforeAutospacing="0" w:afterAutospacing="0"/>
              <w:textAlignment w:val="baseline"/>
            </w:pPr>
            <w:r>
              <w:rPr>
                <w:rStyle w:val="normaltextrun"/>
                <w:rFonts w:ascii="Calibri" w:hAnsi="Calibri" w:cs="Calibri"/>
                <w:sz w:val="22"/>
                <w:szCs w:val="22"/>
              </w:rPr>
              <w:t>Monthly reports on OA are shared with research managers across schools. Compliance with policy is strictly monitored.</w:t>
            </w:r>
            <w:r>
              <w:rPr>
                <w:rStyle w:val="eop"/>
                <w:rFonts w:ascii="Calibri" w:eastAsia="Calibri" w:hAnsi="Calibri" w:cs="Calibri"/>
                <w:sz w:val="22"/>
                <w:szCs w:val="22"/>
              </w:rPr>
              <w:t> </w:t>
            </w:r>
          </w:p>
        </w:tc>
        <w:tc>
          <w:tcPr>
            <w:tcW w:w="4253" w:type="dxa"/>
            <w:tcBorders>
              <w:bottom w:val="single" w:sz="6" w:space="0" w:color="BEBEBE"/>
            </w:tcBorders>
          </w:tcPr>
          <w:p w14:paraId="7324736D" w14:textId="77777777" w:rsidR="003D733C" w:rsidRDefault="0093054D" w:rsidP="00F8564E">
            <w:r w:rsidRPr="00F8564E">
              <w:t>Work will continue to ensure compliance with the new policy so that all publications can be made Open Access at the point of publication.</w:t>
            </w:r>
          </w:p>
          <w:p w14:paraId="383E2DF4" w14:textId="77777777" w:rsidR="002611A4" w:rsidRDefault="002611A4" w:rsidP="00F8564E"/>
          <w:p w14:paraId="15C343BC" w14:textId="2D41F772" w:rsidR="002611A4" w:rsidRDefault="002611A4" w:rsidP="6160CA06">
            <w:pPr>
              <w:pStyle w:val="paragraph"/>
              <w:spacing w:beforeAutospacing="0" w:afterAutospacing="0"/>
              <w:textAlignment w:val="baseline"/>
              <w:rPr>
                <w:rFonts w:ascii="Segoe UI" w:hAnsi="Segoe UI" w:cs="Segoe UI"/>
                <w:sz w:val="18"/>
                <w:szCs w:val="18"/>
              </w:rPr>
            </w:pPr>
            <w:r w:rsidRPr="6160CA06">
              <w:rPr>
                <w:rStyle w:val="normaltextrun"/>
                <w:rFonts w:ascii="Calibri" w:hAnsi="Calibri" w:cs="Calibri"/>
                <w:sz w:val="22"/>
                <w:szCs w:val="22"/>
              </w:rPr>
              <w:t xml:space="preserve">We are aware of forthcoming requirements regarding Open Access to monographs, which provides an opportunity for </w:t>
            </w:r>
            <w:r w:rsidR="61AE3F6A" w:rsidRPr="6160CA06">
              <w:rPr>
                <w:rStyle w:val="normaltextrun"/>
                <w:rFonts w:ascii="Calibri" w:hAnsi="Calibri" w:cs="Calibri"/>
                <w:sz w:val="22"/>
                <w:szCs w:val="22"/>
              </w:rPr>
              <w:t>both the University and its associated pub</w:t>
            </w:r>
            <w:r w:rsidR="0631281F" w:rsidRPr="6160CA06">
              <w:rPr>
                <w:rStyle w:val="normaltextrun"/>
                <w:rFonts w:ascii="Calibri" w:hAnsi="Calibri" w:cs="Calibri"/>
                <w:sz w:val="22"/>
                <w:szCs w:val="22"/>
              </w:rPr>
              <w:t>l</w:t>
            </w:r>
            <w:r w:rsidR="61AE3F6A" w:rsidRPr="6160CA06">
              <w:rPr>
                <w:rStyle w:val="normaltextrun"/>
                <w:rFonts w:ascii="Calibri" w:hAnsi="Calibri" w:cs="Calibri"/>
                <w:sz w:val="22"/>
                <w:szCs w:val="22"/>
              </w:rPr>
              <w:t xml:space="preserve">isher </w:t>
            </w:r>
            <w:r w:rsidR="03BAF89B" w:rsidRPr="6160CA06">
              <w:rPr>
                <w:rStyle w:val="normaltextrun"/>
                <w:rFonts w:ascii="Calibri" w:hAnsi="Calibri" w:cs="Calibri"/>
                <w:sz w:val="22"/>
                <w:szCs w:val="22"/>
              </w:rPr>
              <w:t xml:space="preserve">- </w:t>
            </w:r>
            <w:r w:rsidRPr="6160CA06">
              <w:rPr>
                <w:rStyle w:val="normaltextrun"/>
                <w:rFonts w:ascii="Calibri" w:hAnsi="Calibri" w:cs="Calibri"/>
                <w:sz w:val="22"/>
                <w:szCs w:val="22"/>
              </w:rPr>
              <w:t>Edinburgh University Press</w:t>
            </w:r>
            <w:r w:rsidR="13FF39F9" w:rsidRPr="6160CA06">
              <w:rPr>
                <w:rStyle w:val="normaltextrun"/>
                <w:rFonts w:ascii="Calibri" w:hAnsi="Calibri" w:cs="Calibri"/>
                <w:sz w:val="22"/>
                <w:szCs w:val="22"/>
              </w:rPr>
              <w:t xml:space="preserve"> -</w:t>
            </w:r>
            <w:r w:rsidR="2D117F62" w:rsidRPr="6160CA06">
              <w:rPr>
                <w:rStyle w:val="normaltextrun"/>
                <w:rFonts w:ascii="Calibri" w:hAnsi="Calibri" w:cs="Calibri"/>
                <w:sz w:val="22"/>
                <w:szCs w:val="22"/>
              </w:rPr>
              <w:t xml:space="preserve"> to develop sustainable approaches to Open Monograph publishing</w:t>
            </w:r>
            <w:r w:rsidR="53EAB91A" w:rsidRPr="6160CA06">
              <w:rPr>
                <w:rStyle w:val="normaltextrun"/>
                <w:rFonts w:ascii="Calibri" w:hAnsi="Calibri" w:cs="Calibri"/>
                <w:sz w:val="22"/>
                <w:szCs w:val="22"/>
              </w:rPr>
              <w:t>.</w:t>
            </w:r>
            <w:r w:rsidR="7BF87F7D" w:rsidRPr="02E95F2F">
              <w:rPr>
                <w:rStyle w:val="normaltextrun"/>
                <w:rFonts w:ascii="Calibri" w:hAnsi="Calibri" w:cs="Calibri"/>
                <w:sz w:val="22"/>
                <w:szCs w:val="22"/>
              </w:rPr>
              <w:t> </w:t>
            </w:r>
            <w:r>
              <w:rPr>
                <w:rStyle w:val="eop"/>
                <w:rFonts w:ascii="Calibri" w:eastAsia="Calibri" w:hAnsi="Calibri" w:cs="Calibri"/>
                <w:sz w:val="22"/>
                <w:szCs w:val="22"/>
              </w:rPr>
              <w:t> </w:t>
            </w:r>
          </w:p>
          <w:p w14:paraId="7C486417" w14:textId="77777777" w:rsidR="002611A4" w:rsidRDefault="002611A4" w:rsidP="00F8564E"/>
          <w:p w14:paraId="33148EB6" w14:textId="60998987" w:rsidR="00AB671E" w:rsidRPr="00F8564E" w:rsidRDefault="00AB671E" w:rsidP="00F8564E">
            <w:r w:rsidRPr="6160CA06">
              <w:rPr>
                <w:rFonts w:cstheme="minorBidi"/>
              </w:rPr>
              <w:t>Development of the university-wide fair publication policy, a plan to measure compliance, and a framework to deal with issues of non-compliance is a key deliverable under the research cultures delivery plan.</w:t>
            </w:r>
          </w:p>
        </w:tc>
        <w:tc>
          <w:tcPr>
            <w:tcW w:w="1121" w:type="dxa"/>
            <w:tcBorders>
              <w:bottom w:val="single" w:sz="6" w:space="0" w:color="BEBEBE"/>
            </w:tcBorders>
            <w:shd w:val="clear" w:color="auto" w:fill="00AF50"/>
          </w:tcPr>
          <w:p w14:paraId="36B39AE8" w14:textId="77777777" w:rsidR="002F53A0" w:rsidRPr="00F8564E" w:rsidRDefault="002F53A0" w:rsidP="00F8564E"/>
        </w:tc>
      </w:tr>
      <w:tr w:rsidR="002F53A0" w:rsidRPr="00F8564E" w14:paraId="0C5A45F7" w14:textId="77777777" w:rsidTr="00432705">
        <w:trPr>
          <w:trHeight w:val="1153"/>
        </w:trPr>
        <w:tc>
          <w:tcPr>
            <w:tcW w:w="480" w:type="dxa"/>
            <w:tcBorders>
              <w:top w:val="single" w:sz="6" w:space="0" w:color="BEBEBE"/>
              <w:bottom w:val="single" w:sz="6" w:space="0" w:color="BEBEBE"/>
            </w:tcBorders>
            <w:shd w:val="clear" w:color="auto" w:fill="DEDDDC"/>
          </w:tcPr>
          <w:p w14:paraId="7FC3F8B4" w14:textId="7E602BD0" w:rsidR="002F53A0" w:rsidRPr="00F8564E" w:rsidRDefault="008475AC" w:rsidP="00F8564E">
            <w:r w:rsidRPr="00F8564E">
              <w:t>6</w:t>
            </w:r>
          </w:p>
        </w:tc>
        <w:tc>
          <w:tcPr>
            <w:tcW w:w="1101" w:type="dxa"/>
            <w:tcBorders>
              <w:top w:val="single" w:sz="6" w:space="0" w:color="BEBEBE"/>
              <w:bottom w:val="single" w:sz="6" w:space="0" w:color="BEBEBE"/>
              <w:right w:val="single" w:sz="6" w:space="0" w:color="DEDDDC"/>
            </w:tcBorders>
          </w:tcPr>
          <w:p w14:paraId="1C291830" w14:textId="77777777" w:rsidR="002F53A0" w:rsidRPr="00F8564E" w:rsidRDefault="008475AC" w:rsidP="00F8564E">
            <w:r w:rsidRPr="00F8564E">
              <w:t>Planning</w:t>
            </w:r>
          </w:p>
        </w:tc>
        <w:tc>
          <w:tcPr>
            <w:tcW w:w="2268" w:type="dxa"/>
            <w:tcBorders>
              <w:top w:val="single" w:sz="6" w:space="0" w:color="BEBEBE"/>
              <w:left w:val="single" w:sz="6" w:space="0" w:color="DEDDDC"/>
              <w:bottom w:val="single" w:sz="6" w:space="0" w:color="BEBEBE"/>
            </w:tcBorders>
          </w:tcPr>
          <w:p w14:paraId="6F91BA95" w14:textId="77777777" w:rsidR="002F53A0" w:rsidRPr="00F8564E" w:rsidRDefault="008475AC" w:rsidP="00F8564E">
            <w:r w:rsidRPr="00F8564E">
              <w:t>Can relevant stakeholders work together to deliver a roadmap for how they, or specific groupings, can develop agreed plans for the future of scholarly publishing in their institution?</w:t>
            </w:r>
          </w:p>
        </w:tc>
        <w:tc>
          <w:tcPr>
            <w:tcW w:w="6237" w:type="dxa"/>
            <w:tcBorders>
              <w:top w:val="single" w:sz="6" w:space="0" w:color="BEBEBE"/>
              <w:bottom w:val="single" w:sz="6" w:space="0" w:color="BEBEBE"/>
            </w:tcBorders>
            <w:shd w:val="clear" w:color="auto" w:fill="EAF1DD" w:themeFill="accent3" w:themeFillTint="33"/>
          </w:tcPr>
          <w:p w14:paraId="44AFDB77" w14:textId="04740AC0" w:rsidR="007C569C" w:rsidRDefault="008475AC" w:rsidP="00F8564E">
            <w:r w:rsidRPr="00F8564E">
              <w:t>Open Access for journal articles is well-established however we are looking at other research outputs, for example monographs and</w:t>
            </w:r>
            <w:r w:rsidR="003D733C" w:rsidRPr="00F8564E">
              <w:t xml:space="preserve"> </w:t>
            </w:r>
            <w:r w:rsidRPr="00F8564E">
              <w:t xml:space="preserve">data papers. A paper has been presented at Research </w:t>
            </w:r>
            <w:r w:rsidR="7B0D9767">
              <w:t>Strategy</w:t>
            </w:r>
            <w:r>
              <w:t xml:space="preserve"> </w:t>
            </w:r>
            <w:r w:rsidRPr="00F8564E">
              <w:t>Group (</w:t>
            </w:r>
            <w:r>
              <w:t>R</w:t>
            </w:r>
            <w:r w:rsidR="2D4825E1">
              <w:t>S</w:t>
            </w:r>
            <w:r>
              <w:t>G</w:t>
            </w:r>
            <w:r w:rsidRPr="00F8564E">
              <w:t>) looking at how the</w:t>
            </w:r>
            <w:r w:rsidR="007C569C" w:rsidRPr="00F8564E">
              <w:t xml:space="preserve"> University can support OA monographs for the</w:t>
            </w:r>
            <w:r w:rsidR="00F8603B">
              <w:t xml:space="preserve"> </w:t>
            </w:r>
            <w:r w:rsidR="007C569C" w:rsidRPr="00F8564E">
              <w:t>next REF.</w:t>
            </w:r>
          </w:p>
          <w:p w14:paraId="5CAE5210" w14:textId="77777777" w:rsidR="00F8603B" w:rsidRDefault="00F8603B" w:rsidP="00F8564E"/>
          <w:p w14:paraId="327E5E9B" w14:textId="7283D642" w:rsidR="00B06D0B" w:rsidRDefault="00B06D0B" w:rsidP="6160CA06">
            <w:pPr>
              <w:pStyle w:val="paragraph"/>
              <w:spacing w:beforeAutospacing="0" w:afterAutospacing="0"/>
              <w:textAlignment w:val="baseline"/>
              <w:rPr>
                <w:rFonts w:ascii="Segoe UI" w:hAnsi="Segoe UI" w:cs="Segoe UI"/>
                <w:sz w:val="18"/>
                <w:szCs w:val="18"/>
              </w:rPr>
            </w:pPr>
            <w:r w:rsidRPr="6160CA06">
              <w:rPr>
                <w:rStyle w:val="normaltextrun"/>
                <w:rFonts w:ascii="Calibri" w:hAnsi="Calibri" w:cs="Calibri"/>
                <w:sz w:val="22"/>
                <w:szCs w:val="22"/>
              </w:rPr>
              <w:t>In addition</w:t>
            </w:r>
            <w:r w:rsidR="762F4A6B" w:rsidRPr="6160CA06">
              <w:rPr>
                <w:rStyle w:val="normaltextrun"/>
                <w:rFonts w:ascii="Calibri" w:hAnsi="Calibri" w:cs="Calibri"/>
                <w:sz w:val="22"/>
                <w:szCs w:val="22"/>
              </w:rPr>
              <w:t>,</w:t>
            </w:r>
            <w:r w:rsidRPr="6160CA06">
              <w:rPr>
                <w:rStyle w:val="normaltextrun"/>
                <w:rFonts w:ascii="Calibri" w:hAnsi="Calibri" w:cs="Calibri"/>
                <w:sz w:val="22"/>
                <w:szCs w:val="22"/>
              </w:rPr>
              <w:t xml:space="preserve"> the Scholarly Comms team has contributed to national and international initiatives around Plan S and rights retention:</w:t>
            </w:r>
            <w:r>
              <w:rPr>
                <w:rStyle w:val="eop"/>
                <w:rFonts w:ascii="Calibri" w:hAnsi="Calibri" w:cs="Calibri"/>
                <w:sz w:val="22"/>
                <w:szCs w:val="22"/>
              </w:rPr>
              <w:t> </w:t>
            </w:r>
          </w:p>
          <w:p w14:paraId="350037C0" w14:textId="77777777" w:rsidR="00B06D0B" w:rsidRDefault="00B06D0B" w:rsidP="6160CA06">
            <w:pPr>
              <w:pStyle w:val="paragraph"/>
              <w:spacing w:beforeAutospacing="0" w:afterAutospacing="0"/>
              <w:textAlignment w:val="baseline"/>
              <w:rPr>
                <w:rFonts w:ascii="Segoe UI" w:hAnsi="Segoe UI" w:cs="Segoe UI"/>
                <w:sz w:val="18"/>
                <w:szCs w:val="18"/>
              </w:rPr>
            </w:pPr>
            <w:r>
              <w:rPr>
                <w:rStyle w:val="eop"/>
                <w:rFonts w:ascii="Calibri" w:hAnsi="Calibri" w:cs="Calibri"/>
                <w:sz w:val="22"/>
                <w:szCs w:val="22"/>
              </w:rPr>
              <w:t> </w:t>
            </w:r>
          </w:p>
          <w:p w14:paraId="6467999D" w14:textId="77777777" w:rsidR="00B06D0B" w:rsidRDefault="00B06D0B" w:rsidP="6160CA06">
            <w:pPr>
              <w:pStyle w:val="paragraph"/>
              <w:numPr>
                <w:ilvl w:val="0"/>
                <w:numId w:val="10"/>
              </w:numPr>
              <w:spacing w:beforeAutospacing="0" w:afterAutospacing="0"/>
              <w:textAlignment w:val="baseline"/>
              <w:rPr>
                <w:rFonts w:ascii="Calibri" w:hAnsi="Calibri" w:cs="Calibri"/>
                <w:sz w:val="22"/>
                <w:szCs w:val="22"/>
              </w:rPr>
            </w:pPr>
            <w:r w:rsidRPr="6160CA06">
              <w:rPr>
                <w:rStyle w:val="normaltextrun"/>
                <w:rFonts w:ascii="Calibri" w:hAnsi="Calibri" w:cs="Calibri"/>
                <w:sz w:val="22"/>
                <w:szCs w:val="22"/>
              </w:rPr>
              <w:t xml:space="preserve">Working with </w:t>
            </w:r>
            <w:proofErr w:type="spellStart"/>
            <w:r w:rsidRPr="6160CA06">
              <w:rPr>
                <w:rStyle w:val="normaltextrun"/>
                <w:rFonts w:ascii="Calibri" w:hAnsi="Calibri" w:cs="Calibri"/>
                <w:sz w:val="22"/>
                <w:szCs w:val="22"/>
              </w:rPr>
              <w:t>cOAlition</w:t>
            </w:r>
            <w:proofErr w:type="spellEnd"/>
            <w:r w:rsidRPr="6160CA06">
              <w:rPr>
                <w:rStyle w:val="normaltextrun"/>
                <w:rFonts w:ascii="Calibri" w:hAnsi="Calibri" w:cs="Calibri"/>
                <w:sz w:val="22"/>
                <w:szCs w:val="22"/>
              </w:rPr>
              <w:t xml:space="preserve"> S Ambassadors to promote adoption of Rights Retention Policies by funders and UK institutions. </w:t>
            </w:r>
            <w:r>
              <w:rPr>
                <w:rStyle w:val="eop"/>
                <w:rFonts w:ascii="Calibri" w:hAnsi="Calibri" w:cs="Calibri"/>
                <w:sz w:val="22"/>
                <w:szCs w:val="22"/>
              </w:rPr>
              <w:t> </w:t>
            </w:r>
          </w:p>
          <w:p w14:paraId="757D0635" w14:textId="77777777" w:rsidR="00B06D0B" w:rsidRDefault="00B06D0B" w:rsidP="6160CA06">
            <w:pPr>
              <w:pStyle w:val="paragraph"/>
              <w:numPr>
                <w:ilvl w:val="0"/>
                <w:numId w:val="10"/>
              </w:numPr>
              <w:spacing w:beforeAutospacing="0" w:afterAutospacing="0"/>
              <w:textAlignment w:val="baseline"/>
              <w:rPr>
                <w:rFonts w:ascii="Calibri" w:hAnsi="Calibri" w:cs="Calibri"/>
                <w:sz w:val="22"/>
                <w:szCs w:val="22"/>
              </w:rPr>
            </w:pPr>
            <w:r w:rsidRPr="6160CA06">
              <w:rPr>
                <w:rStyle w:val="normaltextrun"/>
                <w:rFonts w:ascii="Calibri" w:hAnsi="Calibri" w:cs="Calibri"/>
                <w:sz w:val="22"/>
                <w:szCs w:val="22"/>
              </w:rPr>
              <w:t>Assisted Jisc with online focus groups to draft Rights Retention use cases to refine and prioritise sector needs. </w:t>
            </w:r>
            <w:r>
              <w:rPr>
                <w:rStyle w:val="eop"/>
                <w:rFonts w:ascii="Calibri" w:hAnsi="Calibri" w:cs="Calibri"/>
                <w:sz w:val="22"/>
                <w:szCs w:val="22"/>
              </w:rPr>
              <w:t> </w:t>
            </w:r>
          </w:p>
          <w:p w14:paraId="29834F74" w14:textId="103DA5A2" w:rsidR="002F53A0" w:rsidRPr="00F8564E" w:rsidRDefault="00B06D0B" w:rsidP="6160CA06">
            <w:pPr>
              <w:pStyle w:val="paragraph"/>
              <w:numPr>
                <w:ilvl w:val="0"/>
                <w:numId w:val="10"/>
              </w:numPr>
              <w:spacing w:beforeAutospacing="0" w:afterAutospacing="0"/>
              <w:textAlignment w:val="baseline"/>
            </w:pPr>
            <w:r w:rsidRPr="6160CA06">
              <w:rPr>
                <w:rStyle w:val="normaltextrun"/>
                <w:rFonts w:ascii="Calibri" w:hAnsi="Calibri" w:cs="Calibri"/>
                <w:sz w:val="22"/>
                <w:szCs w:val="22"/>
              </w:rPr>
              <w:t xml:space="preserve">Helped the UK Reproducibility Network (UKRN) review and publish a primer on Rights Retention </w:t>
            </w:r>
            <w:hyperlink r:id="rId13">
              <w:r w:rsidRPr="6160CA06">
                <w:rPr>
                  <w:rStyle w:val="normaltextrun"/>
                  <w:rFonts w:ascii="Calibri" w:hAnsi="Calibri" w:cs="Calibri"/>
                  <w:color w:val="0000FF"/>
                  <w:sz w:val="22"/>
                  <w:szCs w:val="22"/>
                  <w:u w:val="single"/>
                </w:rPr>
                <w:t>https://osf.io/2ajsg/</w:t>
              </w:r>
            </w:hyperlink>
            <w:r w:rsidRPr="6160CA06">
              <w:rPr>
                <w:rStyle w:val="normaltextrun"/>
                <w:rFonts w:ascii="Calibri" w:hAnsi="Calibri" w:cs="Calibri"/>
                <w:sz w:val="22"/>
                <w:szCs w:val="22"/>
              </w:rPr>
              <w:t>   </w:t>
            </w:r>
            <w:r>
              <w:rPr>
                <w:rStyle w:val="eop"/>
                <w:rFonts w:ascii="Calibri" w:hAnsi="Calibri" w:cs="Calibri"/>
                <w:sz w:val="22"/>
                <w:szCs w:val="22"/>
              </w:rPr>
              <w:t> </w:t>
            </w:r>
          </w:p>
        </w:tc>
        <w:tc>
          <w:tcPr>
            <w:tcW w:w="4253" w:type="dxa"/>
            <w:tcBorders>
              <w:top w:val="single" w:sz="6" w:space="0" w:color="BEBEBE"/>
              <w:bottom w:val="single" w:sz="6" w:space="0" w:color="BEBEBE"/>
            </w:tcBorders>
          </w:tcPr>
          <w:p w14:paraId="2D8BEC35" w14:textId="77777777" w:rsidR="002F53A0" w:rsidRPr="00F8564E" w:rsidRDefault="008475AC" w:rsidP="00F8564E">
            <w:r w:rsidRPr="00F8564E">
              <w:t xml:space="preserve">The </w:t>
            </w:r>
            <w:proofErr w:type="gramStart"/>
            <w:r w:rsidRPr="00F8564E">
              <w:t>Library</w:t>
            </w:r>
            <w:proofErr w:type="gramEnd"/>
            <w:r w:rsidRPr="00F8564E">
              <w:t xml:space="preserve"> will review staffing to deal with the additional workload in scholarly communications caused by Plan S.</w:t>
            </w:r>
          </w:p>
          <w:p w14:paraId="6BF189A3" w14:textId="77777777" w:rsidR="003D733C" w:rsidRPr="00F8564E" w:rsidRDefault="003D733C" w:rsidP="00F8564E"/>
          <w:p w14:paraId="2C3A30FF" w14:textId="77777777" w:rsidR="003D733C" w:rsidRPr="00F8564E" w:rsidRDefault="003D733C" w:rsidP="00F8564E"/>
        </w:tc>
        <w:tc>
          <w:tcPr>
            <w:tcW w:w="1121" w:type="dxa"/>
            <w:tcBorders>
              <w:top w:val="single" w:sz="6" w:space="0" w:color="BEBEBE"/>
              <w:bottom w:val="single" w:sz="6" w:space="0" w:color="BEBEBE"/>
            </w:tcBorders>
            <w:shd w:val="clear" w:color="auto" w:fill="00AF50"/>
          </w:tcPr>
          <w:p w14:paraId="4F766700" w14:textId="77777777" w:rsidR="002F53A0" w:rsidRPr="00F8564E" w:rsidRDefault="002F53A0" w:rsidP="00F8564E"/>
        </w:tc>
      </w:tr>
    </w:tbl>
    <w:p w14:paraId="7E3ADBD5" w14:textId="77777777" w:rsidR="002F53A0" w:rsidRPr="00F8564E" w:rsidRDefault="002F53A0" w:rsidP="00F8564E">
      <w:pPr>
        <w:sectPr w:rsidR="002F53A0" w:rsidRPr="00F8564E" w:rsidSect="003B0DC8">
          <w:pgSz w:w="16840" w:h="11910" w:orient="landscape"/>
          <w:pgMar w:top="1100" w:right="560" w:bottom="280" w:left="600" w:header="720" w:footer="720" w:gutter="0"/>
          <w:cols w:space="720"/>
        </w:sectPr>
      </w:pPr>
    </w:p>
    <w:p w14:paraId="3310890B" w14:textId="77777777" w:rsidR="002F53A0" w:rsidRPr="00F8564E" w:rsidRDefault="002F53A0" w:rsidP="00F8564E"/>
    <w:tbl>
      <w:tblPr>
        <w:tblW w:w="0" w:type="auto"/>
        <w:tblInd w:w="120"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113" w:type="dxa"/>
          <w:left w:w="113" w:type="dxa"/>
          <w:bottom w:w="113" w:type="dxa"/>
          <w:right w:w="113" w:type="dxa"/>
        </w:tblCellMar>
        <w:tblLook w:val="01E0" w:firstRow="1" w:lastRow="1" w:firstColumn="1" w:lastColumn="1" w:noHBand="0" w:noVBand="0"/>
      </w:tblPr>
      <w:tblGrid>
        <w:gridCol w:w="480"/>
        <w:gridCol w:w="1512"/>
        <w:gridCol w:w="1857"/>
        <w:gridCol w:w="6237"/>
        <w:gridCol w:w="4253"/>
        <w:gridCol w:w="1120"/>
      </w:tblGrid>
      <w:tr w:rsidR="002F53A0" w:rsidRPr="00F8564E" w14:paraId="0106C43C" w14:textId="77777777" w:rsidTr="00432705">
        <w:trPr>
          <w:trHeight w:val="2265"/>
        </w:trPr>
        <w:tc>
          <w:tcPr>
            <w:tcW w:w="480" w:type="dxa"/>
            <w:tcBorders>
              <w:left w:val="nil"/>
              <w:right w:val="nil"/>
            </w:tcBorders>
            <w:shd w:val="clear" w:color="auto" w:fill="DEDDDC"/>
          </w:tcPr>
          <w:p w14:paraId="79B192DA" w14:textId="4C629E4F" w:rsidR="002F53A0" w:rsidRPr="00F8564E" w:rsidRDefault="008475AC" w:rsidP="00F8564E">
            <w:r w:rsidRPr="00F8564E">
              <w:t>7</w:t>
            </w:r>
          </w:p>
        </w:tc>
        <w:tc>
          <w:tcPr>
            <w:tcW w:w="1512" w:type="dxa"/>
            <w:tcBorders>
              <w:left w:val="nil"/>
              <w:right w:val="single" w:sz="6" w:space="0" w:color="DEDDDC"/>
            </w:tcBorders>
          </w:tcPr>
          <w:p w14:paraId="2C5BA2F7" w14:textId="77777777" w:rsidR="002F53A0" w:rsidRPr="00F8564E" w:rsidRDefault="008475AC" w:rsidP="00F8564E">
            <w:r w:rsidRPr="00F8564E">
              <w:t>Advocacy</w:t>
            </w:r>
          </w:p>
        </w:tc>
        <w:tc>
          <w:tcPr>
            <w:tcW w:w="1857" w:type="dxa"/>
            <w:tcBorders>
              <w:left w:val="single" w:sz="6" w:space="0" w:color="DEDDDC"/>
              <w:right w:val="nil"/>
            </w:tcBorders>
          </w:tcPr>
          <w:p w14:paraId="5287BB9D" w14:textId="77777777" w:rsidR="002F53A0" w:rsidRPr="00F8564E" w:rsidRDefault="008475AC" w:rsidP="00F8564E">
            <w:r w:rsidRPr="00F8564E">
              <w:t>Does your university advocate the use of author identifier systems such as ORCID across the institution?</w:t>
            </w:r>
          </w:p>
        </w:tc>
        <w:tc>
          <w:tcPr>
            <w:tcW w:w="6237" w:type="dxa"/>
            <w:tcBorders>
              <w:left w:val="nil"/>
              <w:right w:val="nil"/>
            </w:tcBorders>
            <w:shd w:val="clear" w:color="auto" w:fill="EAF1DD" w:themeFill="accent3" w:themeFillTint="33"/>
          </w:tcPr>
          <w:p w14:paraId="3C3566BA" w14:textId="77777777" w:rsidR="002F53A0" w:rsidRDefault="008475AC" w:rsidP="00F8564E">
            <w:r w:rsidRPr="00F8564E">
              <w:t>ORCIDs are integrated with Pure (our Current Research Information System, or CRIS) and Library Research Support is investigating how to increase adoption rates. It is on the RDM Roadmap to integrate ORCIDs in Edinburgh DataShare (institutional data repository).</w:t>
            </w:r>
          </w:p>
          <w:p w14:paraId="4F2452C2" w14:textId="77777777" w:rsidR="00C466AA" w:rsidRPr="00F8564E" w:rsidRDefault="00C466AA" w:rsidP="00F8564E"/>
          <w:p w14:paraId="67B2CE9A" w14:textId="1F474426" w:rsidR="002F53A0" w:rsidRPr="00F8564E" w:rsidRDefault="008475AC" w:rsidP="00F8564E">
            <w:r w:rsidRPr="00F8564E">
              <w:t>The University’s Research Publications &amp; Copyright Policy (2021) strongly advocates for the</w:t>
            </w:r>
            <w:r w:rsidR="00F8603B">
              <w:t xml:space="preserve"> </w:t>
            </w:r>
            <w:r w:rsidRPr="00F8564E">
              <w:t>use of ORCIDs.</w:t>
            </w:r>
          </w:p>
        </w:tc>
        <w:tc>
          <w:tcPr>
            <w:tcW w:w="4253" w:type="dxa"/>
            <w:tcBorders>
              <w:left w:val="nil"/>
              <w:right w:val="nil"/>
            </w:tcBorders>
          </w:tcPr>
          <w:p w14:paraId="51ACCC66" w14:textId="77777777" w:rsidR="002F53A0" w:rsidRPr="00F8564E" w:rsidRDefault="008475AC" w:rsidP="00F8564E">
            <w:r w:rsidRPr="00F8564E">
              <w:t>The recommendation to use ORCIDs should be included in mandatory training for researchers, e.g., the ‘Managing your Research Teams’ training for PIs and incorporated into the Concordat to Support the Career Development of Researchers.</w:t>
            </w:r>
          </w:p>
          <w:p w14:paraId="6D2A58D1" w14:textId="77777777" w:rsidR="00765C9C" w:rsidRPr="00F8564E" w:rsidRDefault="00765C9C" w:rsidP="00F8564E"/>
          <w:p w14:paraId="0C9E3C1F" w14:textId="77777777" w:rsidR="00765C9C" w:rsidRPr="00F8564E" w:rsidRDefault="00765C9C" w:rsidP="00F8564E">
            <w:r w:rsidRPr="00F8564E">
              <w:t>We will undertake a review of PURE records to see how many of them contain ORCIDs, this will help us to identify areas for more focused advocacy and support.</w:t>
            </w:r>
            <w:r w:rsidR="003D733C" w:rsidRPr="00F8564E">
              <w:t xml:space="preserve"> This information can also be shared with the relevant schools/institutes so they can also encourage greater uptake.</w:t>
            </w:r>
          </w:p>
        </w:tc>
        <w:tc>
          <w:tcPr>
            <w:tcW w:w="1120" w:type="dxa"/>
            <w:tcBorders>
              <w:left w:val="nil"/>
              <w:right w:val="nil"/>
            </w:tcBorders>
            <w:shd w:val="clear" w:color="auto" w:fill="00B050"/>
          </w:tcPr>
          <w:p w14:paraId="2D751DD8" w14:textId="77777777" w:rsidR="002F53A0" w:rsidRPr="00F8564E" w:rsidRDefault="002F53A0" w:rsidP="00F8564E"/>
        </w:tc>
      </w:tr>
      <w:tr w:rsidR="002F53A0" w:rsidRPr="00F8564E" w14:paraId="319012E6" w14:textId="77777777" w:rsidTr="00432705">
        <w:trPr>
          <w:trHeight w:val="3373"/>
        </w:trPr>
        <w:tc>
          <w:tcPr>
            <w:tcW w:w="480" w:type="dxa"/>
            <w:tcBorders>
              <w:left w:val="nil"/>
              <w:right w:val="nil"/>
            </w:tcBorders>
            <w:shd w:val="clear" w:color="auto" w:fill="DEDDDC"/>
          </w:tcPr>
          <w:p w14:paraId="7BA2E053" w14:textId="528B7DB6" w:rsidR="002F53A0" w:rsidRPr="00F8564E" w:rsidRDefault="008475AC" w:rsidP="00F8564E">
            <w:r w:rsidRPr="00F8564E">
              <w:t>8</w:t>
            </w:r>
          </w:p>
        </w:tc>
        <w:tc>
          <w:tcPr>
            <w:tcW w:w="1512" w:type="dxa"/>
            <w:tcBorders>
              <w:left w:val="nil"/>
              <w:right w:val="single" w:sz="6" w:space="0" w:color="DEDDDC"/>
            </w:tcBorders>
          </w:tcPr>
          <w:p w14:paraId="3284C8A4" w14:textId="77777777" w:rsidR="002F53A0" w:rsidRPr="00F8564E" w:rsidRDefault="008475AC" w:rsidP="00F8564E">
            <w:r w:rsidRPr="00F8564E">
              <w:t>Innovation</w:t>
            </w:r>
          </w:p>
        </w:tc>
        <w:tc>
          <w:tcPr>
            <w:tcW w:w="1857" w:type="dxa"/>
            <w:tcBorders>
              <w:left w:val="single" w:sz="6" w:space="0" w:color="DEDDDC"/>
              <w:right w:val="nil"/>
            </w:tcBorders>
          </w:tcPr>
          <w:p w14:paraId="2B11FD97" w14:textId="5934D4AC" w:rsidR="002F53A0" w:rsidRPr="00F8564E" w:rsidRDefault="008475AC" w:rsidP="00F8564E">
            <w:r w:rsidRPr="00F8564E">
              <w:t xml:space="preserve">Has your university considered supporting new forms of scholarly publishing from third parties, such as </w:t>
            </w:r>
            <w:proofErr w:type="spellStart"/>
            <w:r w:rsidRPr="00F8564E">
              <w:t>OpenEdition</w:t>
            </w:r>
            <w:proofErr w:type="spellEnd"/>
            <w:r w:rsidRPr="00F8564E">
              <w:t xml:space="preserve"> and Knowledge</w:t>
            </w:r>
            <w:r w:rsidR="00C466AA">
              <w:t xml:space="preserve"> U</w:t>
            </w:r>
            <w:r w:rsidRPr="00F8564E">
              <w:t>nlatched, which are dedicated to Open Access approaches?</w:t>
            </w:r>
          </w:p>
        </w:tc>
        <w:tc>
          <w:tcPr>
            <w:tcW w:w="6237" w:type="dxa"/>
            <w:tcBorders>
              <w:left w:val="nil"/>
              <w:right w:val="nil"/>
            </w:tcBorders>
            <w:shd w:val="clear" w:color="auto" w:fill="EAF1DD" w:themeFill="accent3" w:themeFillTint="33"/>
          </w:tcPr>
          <w:p w14:paraId="2F46D8DC" w14:textId="1E105281" w:rsidR="00C466AA" w:rsidRDefault="375F1300" w:rsidP="02E95F2F">
            <w:pPr>
              <w:spacing w:after="160" w:line="259" w:lineRule="auto"/>
              <w:rPr>
                <w:color w:val="000000" w:themeColor="text1"/>
              </w:rPr>
            </w:pPr>
            <w:r w:rsidRPr="02E95F2F">
              <w:rPr>
                <w:color w:val="000000" w:themeColor="text1"/>
              </w:rPr>
              <w:t>In April 2023 Library Committee approved a proposed updated Library Materials Budget model which included an allocation to support new OA publishing models. To guide prioritisation for investment in OA publishing initiatives to support a market that is inclusive and sustainable</w:t>
            </w:r>
            <w:r w:rsidR="17D449F1" w:rsidRPr="02E95F2F">
              <w:rPr>
                <w:color w:val="000000" w:themeColor="text1"/>
              </w:rPr>
              <w:t xml:space="preserve"> LRS developed a set of criteria based on </w:t>
            </w:r>
            <w:r w:rsidR="35D423CA" w:rsidRPr="02E95F2F">
              <w:rPr>
                <w:color w:val="000000" w:themeColor="text1"/>
              </w:rPr>
              <w:t xml:space="preserve">the following topics: </w:t>
            </w:r>
            <w:r w:rsidR="17D449F1" w:rsidRPr="02E95F2F">
              <w:rPr>
                <w:color w:val="000000" w:themeColor="text1"/>
              </w:rPr>
              <w:t>Transformative Influence, Local Impact</w:t>
            </w:r>
            <w:r w:rsidR="3D32561D" w:rsidRPr="02E95F2F">
              <w:rPr>
                <w:color w:val="000000" w:themeColor="text1"/>
              </w:rPr>
              <w:t>, Diversity Equality and Inclusion, Sustainable Infrastructure and Financial Considerations.</w:t>
            </w:r>
          </w:p>
          <w:p w14:paraId="0F179BE5" w14:textId="23043672" w:rsidR="00C466AA" w:rsidRDefault="5C5F3A18" w:rsidP="00F8564E">
            <w:r>
              <w:t xml:space="preserve">This investment in OA community </w:t>
            </w:r>
            <w:r w:rsidR="2B685EA5">
              <w:t>publishing</w:t>
            </w:r>
            <w:r>
              <w:t xml:space="preserve"> models has initially funded</w:t>
            </w:r>
            <w:r w:rsidR="008475AC">
              <w:t xml:space="preserve"> several Open Access publishing</w:t>
            </w:r>
            <w:r w:rsidR="19DF7A90">
              <w:t xml:space="preserve"> initiatives, including, amongst </w:t>
            </w:r>
            <w:r w:rsidR="008475AC">
              <w:t xml:space="preserve">others, </w:t>
            </w:r>
            <w:r w:rsidR="6C240CC5">
              <w:t>Open Book Collective</w:t>
            </w:r>
            <w:r w:rsidR="387C065F">
              <w:t xml:space="preserve"> and Open Library of Humanities.</w:t>
            </w:r>
          </w:p>
          <w:p w14:paraId="04E8E3D3" w14:textId="77777777" w:rsidR="00AE3BB4" w:rsidRDefault="00AE3BB4" w:rsidP="00F8564E"/>
          <w:p w14:paraId="3DCDAAB5" w14:textId="6D478723" w:rsidR="009009C4" w:rsidRPr="00F8564E" w:rsidRDefault="009009C4" w:rsidP="00F8564E"/>
        </w:tc>
        <w:tc>
          <w:tcPr>
            <w:tcW w:w="4253" w:type="dxa"/>
            <w:tcBorders>
              <w:left w:val="nil"/>
              <w:right w:val="nil"/>
            </w:tcBorders>
          </w:tcPr>
          <w:p w14:paraId="161AAEC8" w14:textId="0C0E2B0B" w:rsidR="002F53A0" w:rsidRDefault="008475AC" w:rsidP="00F8564E">
            <w:r w:rsidRPr="00F8564E">
              <w:t xml:space="preserve">The </w:t>
            </w:r>
            <w:proofErr w:type="gramStart"/>
            <w:r w:rsidRPr="00F8564E">
              <w:t>Library</w:t>
            </w:r>
            <w:proofErr w:type="gramEnd"/>
            <w:r w:rsidRPr="00F8564E">
              <w:t xml:space="preserve"> should work with the Colleges and Schools (in particular in CAHSS) to consider how funding mechanisms might work for open monograph publishing. Advocacy and communication strategies should also address emerging innovation in scholarly publishing, for example</w:t>
            </w:r>
            <w:r w:rsidR="00F8603B">
              <w:t>,</w:t>
            </w:r>
            <w:r w:rsidRPr="00F8564E">
              <w:t xml:space="preserve"> Review Commons (for open peer review) and the use of Registered Reports.</w:t>
            </w:r>
          </w:p>
          <w:p w14:paraId="1178967F" w14:textId="77777777" w:rsidR="00F8603B" w:rsidRPr="00F8564E" w:rsidRDefault="00F8603B" w:rsidP="00F8564E"/>
          <w:p w14:paraId="18AFFE02" w14:textId="747FA775" w:rsidR="002F53A0" w:rsidRPr="00F8564E" w:rsidRDefault="002F53A0" w:rsidP="00F8564E"/>
        </w:tc>
        <w:tc>
          <w:tcPr>
            <w:tcW w:w="1120" w:type="dxa"/>
            <w:tcBorders>
              <w:left w:val="nil"/>
              <w:right w:val="nil"/>
            </w:tcBorders>
            <w:shd w:val="clear" w:color="auto" w:fill="00AF50"/>
          </w:tcPr>
          <w:p w14:paraId="32B053EA" w14:textId="77777777" w:rsidR="002F53A0" w:rsidRPr="00F8564E" w:rsidRDefault="002F53A0" w:rsidP="00F8564E"/>
        </w:tc>
      </w:tr>
    </w:tbl>
    <w:p w14:paraId="7F31C1B1" w14:textId="77777777" w:rsidR="002F53A0" w:rsidRPr="00F8564E" w:rsidRDefault="002F53A0" w:rsidP="00F8564E">
      <w:pPr>
        <w:sectPr w:rsidR="002F53A0" w:rsidRPr="00F8564E" w:rsidSect="003B0DC8">
          <w:pgSz w:w="16840" w:h="11910" w:orient="landscape"/>
          <w:pgMar w:top="1100" w:right="560" w:bottom="280" w:left="600" w:header="720" w:footer="720" w:gutter="0"/>
          <w:cols w:space="720"/>
        </w:sectPr>
      </w:pPr>
    </w:p>
    <w:p w14:paraId="32E08FB9" w14:textId="77777777" w:rsidR="002F53A0" w:rsidRPr="00F8564E" w:rsidRDefault="002F53A0" w:rsidP="00F8564E"/>
    <w:tbl>
      <w:tblPr>
        <w:tblW w:w="0" w:type="auto"/>
        <w:tblInd w:w="120" w:type="dxa"/>
        <w:tblLayout w:type="fixed"/>
        <w:tblCellMar>
          <w:top w:w="113" w:type="dxa"/>
          <w:left w:w="113" w:type="dxa"/>
          <w:bottom w:w="113" w:type="dxa"/>
          <w:right w:w="113" w:type="dxa"/>
        </w:tblCellMar>
        <w:tblLook w:val="01E0" w:firstRow="1" w:lastRow="1" w:firstColumn="1" w:lastColumn="1" w:noHBand="0" w:noVBand="0"/>
      </w:tblPr>
      <w:tblGrid>
        <w:gridCol w:w="480"/>
        <w:gridCol w:w="1512"/>
        <w:gridCol w:w="1857"/>
        <w:gridCol w:w="6237"/>
        <w:gridCol w:w="4253"/>
        <w:gridCol w:w="1119"/>
      </w:tblGrid>
      <w:tr w:rsidR="002F53A0" w:rsidRPr="00F8564E" w14:paraId="7FFE7683" w14:textId="77777777" w:rsidTr="00432705">
        <w:trPr>
          <w:trHeight w:val="2144"/>
        </w:trPr>
        <w:tc>
          <w:tcPr>
            <w:tcW w:w="480" w:type="dxa"/>
            <w:tcBorders>
              <w:top w:val="single" w:sz="6" w:space="0" w:color="BEBEBE"/>
            </w:tcBorders>
            <w:shd w:val="clear" w:color="auto" w:fill="DEDDDC"/>
          </w:tcPr>
          <w:p w14:paraId="6BF67FC0" w14:textId="62362738" w:rsidR="002F53A0" w:rsidRPr="00F8564E" w:rsidRDefault="008475AC" w:rsidP="00F8564E">
            <w:r w:rsidRPr="00F8564E">
              <w:t>9</w:t>
            </w:r>
          </w:p>
        </w:tc>
        <w:tc>
          <w:tcPr>
            <w:tcW w:w="1512" w:type="dxa"/>
            <w:tcBorders>
              <w:top w:val="single" w:sz="6" w:space="0" w:color="BEBEBE"/>
              <w:right w:val="single" w:sz="6" w:space="0" w:color="DEDDDC"/>
            </w:tcBorders>
          </w:tcPr>
          <w:p w14:paraId="6A8FD6E4" w14:textId="77777777" w:rsidR="002F53A0" w:rsidRPr="00F8564E" w:rsidRDefault="008475AC" w:rsidP="00F8564E">
            <w:r w:rsidRPr="00F8564E">
              <w:t>Innovation</w:t>
            </w:r>
          </w:p>
        </w:tc>
        <w:tc>
          <w:tcPr>
            <w:tcW w:w="1857" w:type="dxa"/>
            <w:tcBorders>
              <w:top w:val="single" w:sz="6" w:space="0" w:color="BEBEBE"/>
              <w:left w:val="single" w:sz="6" w:space="0" w:color="DEDDDC"/>
            </w:tcBorders>
          </w:tcPr>
          <w:p w14:paraId="2B33E9A2" w14:textId="322FA196" w:rsidR="002F53A0" w:rsidRPr="00F8564E" w:rsidRDefault="008475AC" w:rsidP="00F8564E">
            <w:r w:rsidRPr="00F8564E">
              <w:t>Where appropriate, has your university established new mechanisms for scholarly</w:t>
            </w:r>
            <w:r w:rsidR="009009C4" w:rsidRPr="00F8564E">
              <w:t xml:space="preserve"> </w:t>
            </w:r>
            <w:r w:rsidRPr="00F8564E">
              <w:t>publishing based on the good practice identified in this chapter?</w:t>
            </w:r>
          </w:p>
        </w:tc>
        <w:tc>
          <w:tcPr>
            <w:tcW w:w="6237" w:type="dxa"/>
            <w:tcBorders>
              <w:top w:val="single" w:sz="6" w:space="0" w:color="BEBEBE"/>
            </w:tcBorders>
            <w:shd w:val="clear" w:color="auto" w:fill="EAF1DD" w:themeFill="accent3" w:themeFillTint="33"/>
          </w:tcPr>
          <w:p w14:paraId="0196A88C" w14:textId="77595440" w:rsidR="002F53A0" w:rsidRPr="00F8564E" w:rsidRDefault="002032BE" w:rsidP="00F8564E">
            <w:r>
              <w:t>LRS</w:t>
            </w:r>
            <w:r w:rsidR="008475AC" w:rsidRPr="00F8564E">
              <w:t xml:space="preserve"> run a service for hosted OA journals using the Open Journal Systems (OJS) platform</w:t>
            </w:r>
            <w:r w:rsidR="2F1D0C5A">
              <w:t xml:space="preserve"> called Edinburgh Diamond</w:t>
            </w:r>
            <w:r w:rsidR="008475AC">
              <w:t>.</w:t>
            </w:r>
            <w:r w:rsidR="009009C4" w:rsidRPr="00F8564E">
              <w:t xml:space="preserve"> </w:t>
            </w:r>
            <w:r w:rsidR="008475AC" w:rsidRPr="00F8564E">
              <w:t>Currently there is a portfolio of 20 journals with more in the pipeline.</w:t>
            </w:r>
          </w:p>
          <w:p w14:paraId="0BCCBB49" w14:textId="77777777" w:rsidR="002F53A0" w:rsidRPr="00F8564E" w:rsidRDefault="002F53A0" w:rsidP="00F8564E"/>
          <w:p w14:paraId="0489A777" w14:textId="77777777" w:rsidR="00641230" w:rsidRDefault="00641230" w:rsidP="00641230">
            <w:r>
              <w:t xml:space="preserve">Edinburgh Diamond is now well established and offers Open Monograph publishing alongside the Open Access journals it hosts. This service is free to university staff and students.  </w:t>
            </w:r>
          </w:p>
          <w:p w14:paraId="2FEA2B17" w14:textId="77777777" w:rsidR="00641230" w:rsidRDefault="00641230" w:rsidP="00641230"/>
          <w:p w14:paraId="4583E74C" w14:textId="77777777" w:rsidR="00641230" w:rsidRDefault="00641230" w:rsidP="00641230">
            <w:r>
              <w:t xml:space="preserve">UoE Library staff joined the Editorial Board to draft OA Journals Toolkit which was recently published by OASPA and DOAJ. https://libraryblogs.is.ed.ac.uk/openscholarship/2023/07/03/new-oa-journals-toolkit/  </w:t>
            </w:r>
          </w:p>
          <w:p w14:paraId="704D358F" w14:textId="77777777" w:rsidR="00641230" w:rsidRPr="00F8564E" w:rsidRDefault="00641230" w:rsidP="00641230"/>
          <w:p w14:paraId="5D0C9ED1" w14:textId="0ADCE24E" w:rsidR="00641230" w:rsidRDefault="00641230" w:rsidP="00641230">
            <w:r w:rsidRPr="00F8564E">
              <w:t xml:space="preserve">Edinburgh University Press offers paid Open Access options for journals and </w:t>
            </w:r>
            <w:proofErr w:type="gramStart"/>
            <w:r w:rsidRPr="00F8564E">
              <w:t>monographs</w:t>
            </w:r>
            <w:r w:rsidR="059D75CC">
              <w:t>, and</w:t>
            </w:r>
            <w:proofErr w:type="gramEnd"/>
            <w:r w:rsidR="059D75CC">
              <w:t xml:space="preserve"> has just announced a Subscribe 2 Open option for a couple of their journals</w:t>
            </w:r>
            <w:r w:rsidRPr="00F8564E">
              <w:t>.</w:t>
            </w:r>
          </w:p>
          <w:p w14:paraId="4835991C" w14:textId="77777777" w:rsidR="00641230" w:rsidRPr="00F8564E" w:rsidRDefault="00641230" w:rsidP="00641230"/>
          <w:p w14:paraId="627E8CAE" w14:textId="34592FDC" w:rsidR="00E0051F" w:rsidRPr="00F8564E" w:rsidRDefault="00641230" w:rsidP="00F8564E">
            <w:r w:rsidRPr="00F8564E">
              <w:t>LRS is a founder member of the Scottish Universities Press, a new publisher operated on behalf of University Libraries in Scotland, through the Scottish Confederation of University and Research Libraries (SCURL).</w:t>
            </w:r>
          </w:p>
        </w:tc>
        <w:tc>
          <w:tcPr>
            <w:tcW w:w="4253" w:type="dxa"/>
            <w:tcBorders>
              <w:top w:val="single" w:sz="6" w:space="0" w:color="BEBEBE"/>
            </w:tcBorders>
          </w:tcPr>
          <w:p w14:paraId="22696814" w14:textId="77777777" w:rsidR="002F53A0" w:rsidRDefault="00DA1488" w:rsidP="00F8564E">
            <w:r w:rsidRPr="00F8564E">
              <w:t xml:space="preserve">The </w:t>
            </w:r>
            <w:proofErr w:type="gramStart"/>
            <w:r w:rsidRPr="00F8564E">
              <w:t>Library</w:t>
            </w:r>
            <w:proofErr w:type="gramEnd"/>
            <w:r w:rsidRPr="00F8564E">
              <w:t xml:space="preserve"> will investigate if further investment in Edinburgh Diamond is required.</w:t>
            </w:r>
          </w:p>
          <w:p w14:paraId="3FDE4C7F" w14:textId="77777777" w:rsidR="00D214D4" w:rsidRDefault="00D214D4" w:rsidP="00F8564E"/>
          <w:p w14:paraId="2BE7E4DA" w14:textId="16DC79CB" w:rsidR="00D214D4" w:rsidRPr="00F8564E" w:rsidRDefault="00D214D4" w:rsidP="00F8564E">
            <w:r>
              <w:t xml:space="preserve">The </w:t>
            </w:r>
            <w:r w:rsidR="3FB1E70D">
              <w:t>Sc</w:t>
            </w:r>
            <w:r w:rsidR="667A6AD0">
              <w:t>holarly Communications</w:t>
            </w:r>
            <w:r>
              <w:t xml:space="preserve"> team will continue to actively engage with emerging </w:t>
            </w:r>
            <w:r w:rsidR="00A45887">
              <w:t>Open Publishing initiatives both internally and externally to ensure that the University is delivering the best services possible to authors and meeting funder and REF requirements.</w:t>
            </w:r>
          </w:p>
        </w:tc>
        <w:tc>
          <w:tcPr>
            <w:tcW w:w="1119" w:type="dxa"/>
            <w:tcBorders>
              <w:top w:val="single" w:sz="6" w:space="0" w:color="BEBEBE"/>
            </w:tcBorders>
            <w:shd w:val="clear" w:color="auto" w:fill="00AF50"/>
          </w:tcPr>
          <w:p w14:paraId="7A433969" w14:textId="77777777" w:rsidR="002F53A0" w:rsidRPr="00F8564E" w:rsidRDefault="002F53A0" w:rsidP="00F8564E"/>
        </w:tc>
      </w:tr>
    </w:tbl>
    <w:p w14:paraId="60158C14" w14:textId="77777777" w:rsidR="002F53A0" w:rsidRPr="00F8564E" w:rsidRDefault="002F53A0" w:rsidP="00F8564E">
      <w:pPr>
        <w:sectPr w:rsidR="002F53A0" w:rsidRPr="00F8564E" w:rsidSect="003B0DC8">
          <w:pgSz w:w="16840" w:h="11910" w:orient="landscape"/>
          <w:pgMar w:top="1100" w:right="560" w:bottom="280" w:left="600" w:header="720" w:footer="720" w:gutter="0"/>
          <w:cols w:space="720"/>
        </w:sectPr>
      </w:pPr>
    </w:p>
    <w:p w14:paraId="35ABCB49" w14:textId="77777777" w:rsidR="002F53A0" w:rsidRPr="00F8564E" w:rsidRDefault="002F53A0" w:rsidP="00F8564E"/>
    <w:tbl>
      <w:tblPr>
        <w:tblW w:w="0" w:type="auto"/>
        <w:tblInd w:w="137"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top w:w="113" w:type="dxa"/>
          <w:left w:w="113" w:type="dxa"/>
          <w:bottom w:w="113" w:type="dxa"/>
          <w:right w:w="113" w:type="dxa"/>
        </w:tblCellMar>
        <w:tblLook w:val="01E0" w:firstRow="1" w:lastRow="1" w:firstColumn="1" w:lastColumn="1" w:noHBand="0" w:noVBand="0"/>
      </w:tblPr>
      <w:tblGrid>
        <w:gridCol w:w="478"/>
        <w:gridCol w:w="1653"/>
        <w:gridCol w:w="1701"/>
        <w:gridCol w:w="6237"/>
        <w:gridCol w:w="4253"/>
        <w:gridCol w:w="1121"/>
      </w:tblGrid>
      <w:tr w:rsidR="002F53A0" w:rsidRPr="00F8564E" w14:paraId="76A3268F" w14:textId="77777777" w:rsidTr="2A946595">
        <w:trPr>
          <w:trHeight w:val="619"/>
        </w:trPr>
        <w:tc>
          <w:tcPr>
            <w:tcW w:w="478" w:type="dxa"/>
            <w:tcBorders>
              <w:top w:val="nil"/>
              <w:left w:val="nil"/>
              <w:right w:val="single" w:sz="6" w:space="0" w:color="FFFFFF" w:themeColor="background1"/>
            </w:tcBorders>
            <w:shd w:val="clear" w:color="auto" w:fill="F59F3B"/>
          </w:tcPr>
          <w:p w14:paraId="1AA27834" w14:textId="77777777" w:rsidR="002F53A0" w:rsidRPr="007C2B45" w:rsidRDefault="002F53A0" w:rsidP="00F8564E">
            <w:pPr>
              <w:rPr>
                <w:b/>
                <w:bCs/>
              </w:rPr>
            </w:pPr>
          </w:p>
        </w:tc>
        <w:tc>
          <w:tcPr>
            <w:tcW w:w="1653" w:type="dxa"/>
            <w:tcBorders>
              <w:top w:val="nil"/>
              <w:left w:val="single" w:sz="6" w:space="0" w:color="FFFFFF" w:themeColor="background1"/>
              <w:right w:val="single" w:sz="6" w:space="0" w:color="FFFFFF" w:themeColor="background1"/>
            </w:tcBorders>
            <w:shd w:val="clear" w:color="auto" w:fill="F59F3B"/>
          </w:tcPr>
          <w:p w14:paraId="65EA1DB5" w14:textId="77777777" w:rsidR="002F53A0" w:rsidRPr="007C2B45" w:rsidRDefault="008475AC" w:rsidP="00F8564E">
            <w:pPr>
              <w:rPr>
                <w:b/>
                <w:bCs/>
              </w:rPr>
            </w:pPr>
            <w:r w:rsidRPr="007C2B45">
              <w:rPr>
                <w:b/>
                <w:bCs/>
              </w:rPr>
              <w:t>Topic</w:t>
            </w:r>
          </w:p>
        </w:tc>
        <w:tc>
          <w:tcPr>
            <w:tcW w:w="1701" w:type="dxa"/>
            <w:tcBorders>
              <w:top w:val="nil"/>
              <w:left w:val="single" w:sz="6" w:space="0" w:color="FFFFFF" w:themeColor="background1"/>
              <w:right w:val="single" w:sz="6" w:space="0" w:color="FFFFFF" w:themeColor="background1"/>
            </w:tcBorders>
            <w:shd w:val="clear" w:color="auto" w:fill="F59F3B"/>
          </w:tcPr>
          <w:p w14:paraId="61829925" w14:textId="77777777" w:rsidR="002F53A0" w:rsidRPr="007C2B45" w:rsidRDefault="008475AC" w:rsidP="00F8564E">
            <w:pPr>
              <w:rPr>
                <w:b/>
                <w:bCs/>
              </w:rPr>
            </w:pPr>
            <w:r w:rsidRPr="007C2B45">
              <w:rPr>
                <w:b/>
                <w:bCs/>
              </w:rPr>
              <w:t>Question</w:t>
            </w:r>
          </w:p>
        </w:tc>
        <w:tc>
          <w:tcPr>
            <w:tcW w:w="6237" w:type="dxa"/>
            <w:tcBorders>
              <w:top w:val="nil"/>
              <w:left w:val="single" w:sz="6" w:space="0" w:color="FFFFFF" w:themeColor="background1"/>
              <w:right w:val="single" w:sz="6" w:space="0" w:color="FFFFFF" w:themeColor="background1"/>
            </w:tcBorders>
            <w:shd w:val="clear" w:color="auto" w:fill="F59F3B"/>
          </w:tcPr>
          <w:p w14:paraId="6A3A0BF6" w14:textId="77777777" w:rsidR="002F53A0" w:rsidRPr="007C2B45" w:rsidRDefault="008475AC" w:rsidP="00F8564E">
            <w:pPr>
              <w:rPr>
                <w:b/>
                <w:bCs/>
              </w:rPr>
            </w:pPr>
            <w:r w:rsidRPr="007C2B45">
              <w:rPr>
                <w:b/>
                <w:bCs/>
              </w:rPr>
              <w:t>Assessment of progress</w:t>
            </w:r>
          </w:p>
        </w:tc>
        <w:tc>
          <w:tcPr>
            <w:tcW w:w="4253" w:type="dxa"/>
            <w:tcBorders>
              <w:top w:val="nil"/>
              <w:left w:val="single" w:sz="6" w:space="0" w:color="FFFFFF" w:themeColor="background1"/>
              <w:right w:val="single" w:sz="6" w:space="0" w:color="FFFFFF" w:themeColor="background1"/>
            </w:tcBorders>
            <w:shd w:val="clear" w:color="auto" w:fill="F59F3B"/>
          </w:tcPr>
          <w:p w14:paraId="4FE9CF4E" w14:textId="77777777" w:rsidR="002F53A0" w:rsidRPr="007C2B45" w:rsidRDefault="008475AC" w:rsidP="00F8564E">
            <w:pPr>
              <w:rPr>
                <w:b/>
                <w:bCs/>
              </w:rPr>
            </w:pPr>
            <w:r w:rsidRPr="007C2B45">
              <w:rPr>
                <w:b/>
                <w:bCs/>
              </w:rPr>
              <w:t>Recommendations for the University</w:t>
            </w:r>
          </w:p>
        </w:tc>
        <w:tc>
          <w:tcPr>
            <w:tcW w:w="1121" w:type="dxa"/>
            <w:tcBorders>
              <w:top w:val="nil"/>
              <w:left w:val="single" w:sz="6" w:space="0" w:color="FFFFFF" w:themeColor="background1"/>
              <w:right w:val="nil"/>
            </w:tcBorders>
            <w:shd w:val="clear" w:color="auto" w:fill="F59F3B"/>
          </w:tcPr>
          <w:p w14:paraId="57C2D59A" w14:textId="77777777" w:rsidR="002F53A0" w:rsidRPr="007C2B45" w:rsidRDefault="008475AC" w:rsidP="00F8564E">
            <w:pPr>
              <w:rPr>
                <w:b/>
                <w:bCs/>
              </w:rPr>
            </w:pPr>
            <w:r w:rsidRPr="007C2B45">
              <w:rPr>
                <w:b/>
                <w:bCs/>
              </w:rPr>
              <w:t>RAG</w:t>
            </w:r>
          </w:p>
          <w:p w14:paraId="68894EDB" w14:textId="77777777" w:rsidR="002F53A0" w:rsidRPr="007C2B45" w:rsidRDefault="008475AC" w:rsidP="00F8564E">
            <w:pPr>
              <w:rPr>
                <w:b/>
                <w:bCs/>
              </w:rPr>
            </w:pPr>
            <w:r w:rsidRPr="007C2B45">
              <w:rPr>
                <w:b/>
                <w:bCs/>
              </w:rPr>
              <w:t>Status</w:t>
            </w:r>
          </w:p>
        </w:tc>
      </w:tr>
      <w:tr w:rsidR="002F53A0" w:rsidRPr="00F8564E" w14:paraId="05601DE2" w14:textId="77777777" w:rsidTr="004E0EE2">
        <w:trPr>
          <w:trHeight w:val="435"/>
        </w:trPr>
        <w:tc>
          <w:tcPr>
            <w:tcW w:w="15443" w:type="dxa"/>
            <w:gridSpan w:val="6"/>
            <w:tcBorders>
              <w:top w:val="nil"/>
              <w:left w:val="nil"/>
              <w:bottom w:val="nil"/>
              <w:right w:val="nil"/>
            </w:tcBorders>
            <w:shd w:val="clear" w:color="auto" w:fill="BEBEBE"/>
          </w:tcPr>
          <w:p w14:paraId="6C0B3794" w14:textId="77777777" w:rsidR="002F53A0" w:rsidRPr="006A649D" w:rsidRDefault="008475AC" w:rsidP="006A649D">
            <w:pPr>
              <w:pStyle w:val="Heading2"/>
              <w:rPr>
                <w:rFonts w:asciiTheme="minorHAnsi" w:hAnsiTheme="minorHAnsi" w:cstheme="minorBidi"/>
              </w:rPr>
            </w:pPr>
            <w:bookmarkStart w:id="6" w:name="_Toc126225154"/>
            <w:r w:rsidRPr="6160CA06">
              <w:rPr>
                <w:rFonts w:asciiTheme="minorHAnsi" w:hAnsiTheme="minorHAnsi" w:cstheme="minorBidi"/>
                <w:color w:val="000000" w:themeColor="text1"/>
              </w:rPr>
              <w:t>FAIR data</w:t>
            </w:r>
            <w:bookmarkEnd w:id="6"/>
          </w:p>
        </w:tc>
      </w:tr>
      <w:tr w:rsidR="002F53A0" w:rsidRPr="00F8564E" w14:paraId="6DAE5AFA" w14:textId="77777777" w:rsidTr="00432705">
        <w:trPr>
          <w:trHeight w:val="1533"/>
        </w:trPr>
        <w:tc>
          <w:tcPr>
            <w:tcW w:w="478" w:type="dxa"/>
            <w:tcBorders>
              <w:top w:val="nil"/>
              <w:left w:val="nil"/>
              <w:bottom w:val="single" w:sz="6" w:space="0" w:color="BEBEBE"/>
              <w:right w:val="nil"/>
            </w:tcBorders>
            <w:shd w:val="clear" w:color="auto" w:fill="DEDDDC"/>
          </w:tcPr>
          <w:p w14:paraId="536716FB" w14:textId="5354405E" w:rsidR="002F53A0" w:rsidRPr="00F8564E" w:rsidRDefault="008475AC" w:rsidP="00F8564E">
            <w:r w:rsidRPr="00F8564E">
              <w:t>10</w:t>
            </w:r>
          </w:p>
        </w:tc>
        <w:tc>
          <w:tcPr>
            <w:tcW w:w="1653" w:type="dxa"/>
            <w:tcBorders>
              <w:top w:val="nil"/>
              <w:left w:val="nil"/>
              <w:bottom w:val="single" w:sz="6" w:space="0" w:color="BEBEBE"/>
              <w:right w:val="single" w:sz="6" w:space="0" w:color="DEDDDC"/>
            </w:tcBorders>
          </w:tcPr>
          <w:p w14:paraId="34E977A5" w14:textId="77777777" w:rsidR="002F53A0" w:rsidRPr="00F8564E" w:rsidRDefault="008475AC" w:rsidP="00F8564E">
            <w:r w:rsidRPr="00F8564E">
              <w:t>Institutional policy</w:t>
            </w:r>
          </w:p>
        </w:tc>
        <w:tc>
          <w:tcPr>
            <w:tcW w:w="1701" w:type="dxa"/>
            <w:tcBorders>
              <w:top w:val="nil"/>
              <w:left w:val="single" w:sz="6" w:space="0" w:color="DEDDDC"/>
              <w:bottom w:val="single" w:sz="6" w:space="0" w:color="BEBEBE"/>
              <w:right w:val="nil"/>
            </w:tcBorders>
          </w:tcPr>
          <w:p w14:paraId="7B9FD452" w14:textId="57CC7D32" w:rsidR="002F53A0" w:rsidRPr="00F8564E" w:rsidRDefault="008475AC" w:rsidP="00F8564E">
            <w:r w:rsidRPr="00F8564E">
              <w:t>Has your institution a research data policy or strategy?</w:t>
            </w:r>
          </w:p>
        </w:tc>
        <w:tc>
          <w:tcPr>
            <w:tcW w:w="6237" w:type="dxa"/>
            <w:tcBorders>
              <w:top w:val="nil"/>
              <w:left w:val="nil"/>
              <w:bottom w:val="single" w:sz="6" w:space="0" w:color="BEBEBE"/>
              <w:right w:val="nil"/>
            </w:tcBorders>
            <w:shd w:val="clear" w:color="auto" w:fill="EAF1DD" w:themeFill="accent3" w:themeFillTint="33"/>
          </w:tcPr>
          <w:p w14:paraId="3DA156C2" w14:textId="77777777" w:rsidR="002F53A0" w:rsidRPr="00F8564E" w:rsidRDefault="008475AC" w:rsidP="00F8564E">
            <w:r w:rsidRPr="00F8564E">
              <w:t>Yes, the first policy was passed by Court in 2011 and has been the basis for the development of the Research Data Service.</w:t>
            </w:r>
          </w:p>
          <w:p w14:paraId="0F3E2D0E" w14:textId="77777777" w:rsidR="000B7CE9" w:rsidRDefault="000B7CE9" w:rsidP="00F8564E"/>
          <w:p w14:paraId="718A2BD0" w14:textId="3983C58B" w:rsidR="002F53A0" w:rsidRPr="00F8564E" w:rsidRDefault="008475AC" w:rsidP="00F8564E">
            <w:r w:rsidRPr="00F8564E">
              <w:t xml:space="preserve">An updated policy is in place from January 2022. See </w:t>
            </w:r>
            <w:hyperlink r:id="rId14">
              <w:r w:rsidRPr="00F8564E">
                <w:rPr>
                  <w:rStyle w:val="Hyperlink"/>
                </w:rPr>
                <w:t>https://www.ed.ac.uk/is/research-data-policy</w:t>
              </w:r>
            </w:hyperlink>
          </w:p>
        </w:tc>
        <w:tc>
          <w:tcPr>
            <w:tcW w:w="4253" w:type="dxa"/>
            <w:tcBorders>
              <w:top w:val="nil"/>
              <w:left w:val="nil"/>
              <w:bottom w:val="single" w:sz="6" w:space="0" w:color="BEBEBE"/>
              <w:right w:val="nil"/>
            </w:tcBorders>
          </w:tcPr>
          <w:p w14:paraId="5CBFB482" w14:textId="77777777" w:rsidR="002F53A0" w:rsidRPr="00F8564E" w:rsidRDefault="008475AC" w:rsidP="00F8564E">
            <w:r w:rsidRPr="00F8564E">
              <w:t>Review every 12 months.</w:t>
            </w:r>
          </w:p>
        </w:tc>
        <w:tc>
          <w:tcPr>
            <w:tcW w:w="1121" w:type="dxa"/>
            <w:tcBorders>
              <w:top w:val="nil"/>
              <w:left w:val="nil"/>
              <w:bottom w:val="single" w:sz="6" w:space="0" w:color="BEBEBE"/>
              <w:right w:val="nil"/>
            </w:tcBorders>
            <w:shd w:val="clear" w:color="auto" w:fill="00AF50"/>
          </w:tcPr>
          <w:p w14:paraId="417CD96F" w14:textId="77777777" w:rsidR="002F53A0" w:rsidRPr="00F8564E" w:rsidRDefault="002F53A0" w:rsidP="00F8564E"/>
        </w:tc>
      </w:tr>
      <w:tr w:rsidR="002F53A0" w:rsidRPr="00F8564E" w14:paraId="24B48BB0" w14:textId="77777777" w:rsidTr="00432705">
        <w:trPr>
          <w:trHeight w:val="1109"/>
        </w:trPr>
        <w:tc>
          <w:tcPr>
            <w:tcW w:w="478" w:type="dxa"/>
            <w:tcBorders>
              <w:top w:val="single" w:sz="6" w:space="0" w:color="BEBEBE"/>
              <w:left w:val="nil"/>
              <w:bottom w:val="single" w:sz="6" w:space="0" w:color="BEBEBE"/>
              <w:right w:val="nil"/>
            </w:tcBorders>
            <w:shd w:val="clear" w:color="auto" w:fill="DEDDDC"/>
          </w:tcPr>
          <w:p w14:paraId="54E518FD" w14:textId="482F22BB" w:rsidR="002F53A0" w:rsidRPr="00F8564E" w:rsidRDefault="008475AC" w:rsidP="00F8564E">
            <w:r w:rsidRPr="00F8564E">
              <w:t>11</w:t>
            </w:r>
          </w:p>
        </w:tc>
        <w:tc>
          <w:tcPr>
            <w:tcW w:w="1653" w:type="dxa"/>
            <w:tcBorders>
              <w:top w:val="single" w:sz="6" w:space="0" w:color="BEBEBE"/>
              <w:left w:val="nil"/>
              <w:bottom w:val="single" w:sz="6" w:space="0" w:color="BEBEBE"/>
              <w:right w:val="single" w:sz="6" w:space="0" w:color="DEDDDC"/>
            </w:tcBorders>
          </w:tcPr>
          <w:p w14:paraId="73FC7899" w14:textId="77777777" w:rsidR="002F53A0" w:rsidRPr="00F8564E" w:rsidRDefault="008475AC" w:rsidP="00F8564E">
            <w:r w:rsidRPr="00F8564E">
              <w:t>Institutional policy</w:t>
            </w:r>
          </w:p>
        </w:tc>
        <w:tc>
          <w:tcPr>
            <w:tcW w:w="1701" w:type="dxa"/>
            <w:tcBorders>
              <w:top w:val="single" w:sz="6" w:space="0" w:color="BEBEBE"/>
              <w:left w:val="single" w:sz="6" w:space="0" w:color="DEDDDC"/>
              <w:bottom w:val="single" w:sz="6" w:space="0" w:color="BEBEBE"/>
              <w:right w:val="nil"/>
            </w:tcBorders>
          </w:tcPr>
          <w:p w14:paraId="37AB8BDB" w14:textId="77777777" w:rsidR="002F53A0" w:rsidRPr="00F8564E" w:rsidRDefault="008475AC" w:rsidP="00F8564E">
            <w:r w:rsidRPr="00F8564E">
              <w:t>Does your institution research data policy or strategy include FAIR principles?</w:t>
            </w:r>
          </w:p>
        </w:tc>
        <w:tc>
          <w:tcPr>
            <w:tcW w:w="6237" w:type="dxa"/>
            <w:tcBorders>
              <w:top w:val="single" w:sz="6" w:space="0" w:color="BEBEBE"/>
              <w:left w:val="nil"/>
              <w:bottom w:val="single" w:sz="6" w:space="0" w:color="BEBEBE"/>
              <w:right w:val="nil"/>
            </w:tcBorders>
            <w:shd w:val="clear" w:color="auto" w:fill="EAF1DD" w:themeFill="accent3" w:themeFillTint="33"/>
          </w:tcPr>
          <w:p w14:paraId="4B211737" w14:textId="77777777" w:rsidR="002F53A0" w:rsidRPr="00F8564E" w:rsidRDefault="00732C79" w:rsidP="00F8564E">
            <w:r w:rsidRPr="00F8564E">
              <w:t xml:space="preserve">The new policy </w:t>
            </w:r>
            <w:r w:rsidR="00673597" w:rsidRPr="00F8564E">
              <w:t>includes a section on the FAIR principles, which is fully endorsed and supported by the university.</w:t>
            </w:r>
          </w:p>
        </w:tc>
        <w:tc>
          <w:tcPr>
            <w:tcW w:w="4253" w:type="dxa"/>
            <w:tcBorders>
              <w:top w:val="single" w:sz="6" w:space="0" w:color="BEBEBE"/>
              <w:left w:val="nil"/>
              <w:bottom w:val="single" w:sz="6" w:space="0" w:color="BEBEBE"/>
              <w:right w:val="nil"/>
            </w:tcBorders>
          </w:tcPr>
          <w:p w14:paraId="4F847DD5" w14:textId="77777777" w:rsidR="002F53A0" w:rsidRPr="00F8564E" w:rsidRDefault="008475AC" w:rsidP="00F8564E">
            <w:r w:rsidRPr="00F8564E">
              <w:t>Library Research Support will update the University’s Research Data Policy, as stated</w:t>
            </w:r>
            <w:r w:rsidR="009009C4" w:rsidRPr="00F8564E">
              <w:t xml:space="preserve"> </w:t>
            </w:r>
            <w:r w:rsidRPr="00F8564E">
              <w:t xml:space="preserve"> </w:t>
            </w:r>
            <w:r w:rsidR="003D733C" w:rsidRPr="00F8564E">
              <w:t xml:space="preserve"> </w:t>
            </w:r>
            <w:r w:rsidRPr="00F8564E">
              <w:t>above.</w:t>
            </w:r>
            <w:r w:rsidR="003D733C" w:rsidRPr="00F8564E">
              <w:t xml:space="preserve"> A significant amount of awareness raising has gone on around the new policy and this will continue.</w:t>
            </w:r>
          </w:p>
        </w:tc>
        <w:tc>
          <w:tcPr>
            <w:tcW w:w="1121" w:type="dxa"/>
            <w:tcBorders>
              <w:top w:val="single" w:sz="6" w:space="0" w:color="BEBEBE"/>
              <w:left w:val="nil"/>
              <w:bottom w:val="single" w:sz="6" w:space="0" w:color="BEBEBE"/>
              <w:right w:val="nil"/>
            </w:tcBorders>
            <w:shd w:val="clear" w:color="auto" w:fill="00AF50"/>
          </w:tcPr>
          <w:p w14:paraId="28DC40F4" w14:textId="77777777" w:rsidR="002F53A0" w:rsidRPr="00F8564E" w:rsidRDefault="002F53A0" w:rsidP="00F8564E"/>
        </w:tc>
      </w:tr>
      <w:tr w:rsidR="002F53A0" w:rsidRPr="00F8564E" w14:paraId="33B8BB6A" w14:textId="77777777" w:rsidTr="00432705">
        <w:trPr>
          <w:trHeight w:val="1437"/>
        </w:trPr>
        <w:tc>
          <w:tcPr>
            <w:tcW w:w="478" w:type="dxa"/>
            <w:tcBorders>
              <w:top w:val="single" w:sz="6" w:space="0" w:color="BEBEBE"/>
              <w:left w:val="nil"/>
              <w:bottom w:val="single" w:sz="6" w:space="0" w:color="BEBEBE"/>
              <w:right w:val="nil"/>
            </w:tcBorders>
            <w:shd w:val="clear" w:color="auto" w:fill="DEDDDC"/>
          </w:tcPr>
          <w:p w14:paraId="3D5F9782" w14:textId="5666FE1B" w:rsidR="002F53A0" w:rsidRPr="00F8564E" w:rsidRDefault="008475AC" w:rsidP="00F8564E">
            <w:r w:rsidRPr="00F8564E">
              <w:t>12</w:t>
            </w:r>
          </w:p>
        </w:tc>
        <w:tc>
          <w:tcPr>
            <w:tcW w:w="1653" w:type="dxa"/>
            <w:tcBorders>
              <w:top w:val="single" w:sz="6" w:space="0" w:color="BEBEBE"/>
              <w:left w:val="nil"/>
              <w:bottom w:val="single" w:sz="6" w:space="0" w:color="BEBEBE"/>
              <w:right w:val="single" w:sz="6" w:space="0" w:color="DEDDDC"/>
            </w:tcBorders>
          </w:tcPr>
          <w:p w14:paraId="17443563" w14:textId="77777777" w:rsidR="002F53A0" w:rsidRPr="00F8564E" w:rsidRDefault="008475AC" w:rsidP="00F8564E">
            <w:r w:rsidRPr="00F8564E">
              <w:t>Institutional support</w:t>
            </w:r>
          </w:p>
        </w:tc>
        <w:tc>
          <w:tcPr>
            <w:tcW w:w="1701" w:type="dxa"/>
            <w:tcBorders>
              <w:top w:val="single" w:sz="6" w:space="0" w:color="BEBEBE"/>
              <w:left w:val="single" w:sz="6" w:space="0" w:color="DEDDDC"/>
              <w:bottom w:val="single" w:sz="6" w:space="0" w:color="BEBEBE"/>
              <w:right w:val="nil"/>
            </w:tcBorders>
          </w:tcPr>
          <w:p w14:paraId="2EC0E4AB" w14:textId="77777777" w:rsidR="002F53A0" w:rsidRPr="00F8564E" w:rsidRDefault="008475AC" w:rsidP="00F8564E">
            <w:r w:rsidRPr="00F8564E">
              <w:t>Has your institution established a dedicated service to provide data stewardship to its researchers?</w:t>
            </w:r>
          </w:p>
        </w:tc>
        <w:tc>
          <w:tcPr>
            <w:tcW w:w="6237" w:type="dxa"/>
            <w:tcBorders>
              <w:top w:val="single" w:sz="6" w:space="0" w:color="BEBEBE"/>
              <w:left w:val="nil"/>
              <w:bottom w:val="single" w:sz="6" w:space="0" w:color="BEBEBE"/>
              <w:right w:val="nil"/>
            </w:tcBorders>
            <w:shd w:val="clear" w:color="auto" w:fill="EAF1DD" w:themeFill="accent3" w:themeFillTint="33"/>
          </w:tcPr>
          <w:p w14:paraId="174EDE56" w14:textId="77777777" w:rsidR="001968A6" w:rsidRDefault="001968A6" w:rsidP="6160CA06">
            <w:pPr>
              <w:pStyle w:val="paragraph"/>
              <w:spacing w:beforeAutospacing="0" w:afterAutospacing="0"/>
              <w:textAlignment w:val="baseline"/>
              <w:rPr>
                <w:rFonts w:ascii="Segoe UI" w:hAnsi="Segoe UI" w:cs="Segoe UI"/>
                <w:sz w:val="18"/>
                <w:szCs w:val="18"/>
              </w:rPr>
            </w:pPr>
            <w:r w:rsidRPr="6160CA06">
              <w:rPr>
                <w:rStyle w:val="normaltextrun"/>
                <w:rFonts w:ascii="Calibri" w:hAnsi="Calibri" w:cs="Calibri"/>
                <w:sz w:val="22"/>
                <w:szCs w:val="22"/>
              </w:rPr>
              <w:t>The RDS provides services for the management of active data (DataStore) as well as its publication (DataShare) and long-term retention (DataVault). DataShare and DataVault are both FAIR compliant and metadata relating to DataShare and DataVault is made public through the PURE CRIS system.</w:t>
            </w:r>
            <w:r>
              <w:rPr>
                <w:rStyle w:val="eop"/>
                <w:rFonts w:ascii="Calibri" w:hAnsi="Calibri" w:cs="Calibri"/>
                <w:sz w:val="22"/>
                <w:szCs w:val="22"/>
              </w:rPr>
              <w:t> </w:t>
            </w:r>
          </w:p>
          <w:p w14:paraId="47B45A3D" w14:textId="77777777" w:rsidR="001968A6" w:rsidRDefault="001968A6" w:rsidP="6160CA06">
            <w:pPr>
              <w:pStyle w:val="paragraph"/>
              <w:spacing w:beforeAutospacing="0" w:afterAutospacing="0"/>
              <w:textAlignment w:val="baseline"/>
              <w:rPr>
                <w:rFonts w:ascii="Segoe UI" w:hAnsi="Segoe UI" w:cs="Segoe UI"/>
                <w:sz w:val="18"/>
                <w:szCs w:val="18"/>
              </w:rPr>
            </w:pPr>
            <w:r>
              <w:rPr>
                <w:rStyle w:val="eop"/>
                <w:rFonts w:ascii="Calibri" w:hAnsi="Calibri" w:cs="Calibri"/>
                <w:sz w:val="22"/>
                <w:szCs w:val="22"/>
              </w:rPr>
              <w:t> </w:t>
            </w:r>
          </w:p>
          <w:p w14:paraId="001FD4E0" w14:textId="52E9DE69" w:rsidR="00DB34A9" w:rsidRPr="00F8564E" w:rsidRDefault="00DB34A9" w:rsidP="00F8564E"/>
        </w:tc>
        <w:tc>
          <w:tcPr>
            <w:tcW w:w="4253" w:type="dxa"/>
            <w:tcBorders>
              <w:top w:val="single" w:sz="6" w:space="0" w:color="BEBEBE"/>
              <w:left w:val="nil"/>
              <w:bottom w:val="single" w:sz="6" w:space="0" w:color="BEBEBE"/>
              <w:right w:val="nil"/>
            </w:tcBorders>
          </w:tcPr>
          <w:p w14:paraId="60365357" w14:textId="7F568BB1" w:rsidR="002F53A0" w:rsidRDefault="008475AC" w:rsidP="00F8564E">
            <w:r w:rsidRPr="00F8564E">
              <w:t xml:space="preserve">Continue to develop these tools and support researchers to use them. </w:t>
            </w:r>
            <w:r w:rsidR="0005704C">
              <w:t>Promote</w:t>
            </w:r>
            <w:r w:rsidRPr="00F8564E">
              <w:t xml:space="preserve"> the use of </w:t>
            </w:r>
            <w:proofErr w:type="spellStart"/>
            <w:r w:rsidRPr="00F8564E">
              <w:t>DMPOnline</w:t>
            </w:r>
            <w:proofErr w:type="spellEnd"/>
            <w:r w:rsidRPr="00F8564E">
              <w:t xml:space="preserve"> through training and</w:t>
            </w:r>
            <w:r w:rsidR="000C4302">
              <w:t xml:space="preserve"> </w:t>
            </w:r>
            <w:proofErr w:type="gramStart"/>
            <w:r w:rsidRPr="00F8564E">
              <w:t>outreach, and</w:t>
            </w:r>
            <w:proofErr w:type="gramEnd"/>
            <w:r w:rsidRPr="00F8564E">
              <w:t xml:space="preserve"> encourage users to use this as a point of contact with Research Data Support.</w:t>
            </w:r>
          </w:p>
          <w:p w14:paraId="1FA9AEE2" w14:textId="77777777" w:rsidR="00BB7068" w:rsidRPr="00F8564E" w:rsidRDefault="00BB7068" w:rsidP="00F8564E"/>
          <w:p w14:paraId="5C3066FC" w14:textId="363A0D99" w:rsidR="001968A6" w:rsidRDefault="001968A6" w:rsidP="6160CA06">
            <w:pPr>
              <w:pStyle w:val="paragraph"/>
              <w:spacing w:beforeAutospacing="0" w:afterAutospacing="0"/>
              <w:textAlignment w:val="baseline"/>
              <w:rPr>
                <w:rFonts w:ascii="Segoe UI" w:hAnsi="Segoe UI" w:cs="Segoe UI"/>
                <w:sz w:val="18"/>
                <w:szCs w:val="18"/>
              </w:rPr>
            </w:pPr>
            <w:r w:rsidRPr="6160CA06">
              <w:rPr>
                <w:rStyle w:val="normaltextrun"/>
                <w:rFonts w:ascii="Calibri" w:hAnsi="Calibri" w:cs="Calibri"/>
                <w:sz w:val="22"/>
                <w:szCs w:val="22"/>
              </w:rPr>
              <w:t>Additionally, a Digital Research Ambassadors programme has been adopted, in which postgraduate research students are assigned to research projects based on need and skills. A similar data stewards programme is being considered, in partnership between central services and research units</w:t>
            </w:r>
            <w:r w:rsidR="0005704C" w:rsidRPr="6160CA06">
              <w:rPr>
                <w:rStyle w:val="normaltextrun"/>
                <w:rFonts w:ascii="Calibri" w:hAnsi="Calibri" w:cs="Calibri"/>
                <w:sz w:val="22"/>
                <w:szCs w:val="22"/>
              </w:rPr>
              <w:t>.</w:t>
            </w:r>
          </w:p>
          <w:p w14:paraId="1F2812C4" w14:textId="73182674" w:rsidR="002F53A0" w:rsidRPr="00F8564E" w:rsidRDefault="002F53A0" w:rsidP="00F8564E"/>
        </w:tc>
        <w:tc>
          <w:tcPr>
            <w:tcW w:w="1121" w:type="dxa"/>
            <w:tcBorders>
              <w:top w:val="single" w:sz="6" w:space="0" w:color="BEBEBE"/>
              <w:left w:val="nil"/>
              <w:bottom w:val="single" w:sz="6" w:space="0" w:color="BEBEBE"/>
              <w:right w:val="nil"/>
            </w:tcBorders>
            <w:shd w:val="clear" w:color="auto" w:fill="00AF50"/>
          </w:tcPr>
          <w:p w14:paraId="5F64A91E" w14:textId="77777777" w:rsidR="002F53A0" w:rsidRPr="00F8564E" w:rsidRDefault="002F53A0" w:rsidP="00F8564E"/>
        </w:tc>
      </w:tr>
      <w:tr w:rsidR="002F53A0" w:rsidRPr="00F8564E" w14:paraId="3BC6BC8E" w14:textId="77777777" w:rsidTr="00432705">
        <w:trPr>
          <w:trHeight w:val="2444"/>
        </w:trPr>
        <w:tc>
          <w:tcPr>
            <w:tcW w:w="478" w:type="dxa"/>
            <w:tcBorders>
              <w:top w:val="single" w:sz="6" w:space="0" w:color="BEBEBE"/>
              <w:left w:val="nil"/>
              <w:bottom w:val="single" w:sz="6" w:space="0" w:color="BEBEBE"/>
              <w:right w:val="nil"/>
            </w:tcBorders>
            <w:shd w:val="clear" w:color="auto" w:fill="DEDDDC"/>
          </w:tcPr>
          <w:p w14:paraId="50FAB157" w14:textId="2AB3FFBF" w:rsidR="002F53A0" w:rsidRPr="00F8564E" w:rsidRDefault="008475AC" w:rsidP="00F8564E">
            <w:r w:rsidRPr="00F8564E">
              <w:lastRenderedPageBreak/>
              <w:t>13</w:t>
            </w:r>
          </w:p>
        </w:tc>
        <w:tc>
          <w:tcPr>
            <w:tcW w:w="1653" w:type="dxa"/>
            <w:tcBorders>
              <w:top w:val="single" w:sz="6" w:space="0" w:color="BEBEBE"/>
              <w:left w:val="nil"/>
              <w:bottom w:val="single" w:sz="6" w:space="0" w:color="BEBEBE"/>
              <w:right w:val="single" w:sz="6" w:space="0" w:color="DEDDDC"/>
            </w:tcBorders>
          </w:tcPr>
          <w:p w14:paraId="3C723CA9" w14:textId="77777777" w:rsidR="002F53A0" w:rsidRPr="00F8564E" w:rsidRDefault="008475AC" w:rsidP="00F8564E">
            <w:r w:rsidRPr="00F8564E">
              <w:t>Infrastructure</w:t>
            </w:r>
          </w:p>
        </w:tc>
        <w:tc>
          <w:tcPr>
            <w:tcW w:w="1701" w:type="dxa"/>
            <w:tcBorders>
              <w:top w:val="single" w:sz="6" w:space="0" w:color="BEBEBE"/>
              <w:left w:val="single" w:sz="6" w:space="0" w:color="DEDDDC"/>
              <w:bottom w:val="single" w:sz="6" w:space="0" w:color="BEBEBE"/>
              <w:right w:val="nil"/>
            </w:tcBorders>
          </w:tcPr>
          <w:p w14:paraId="058DE202" w14:textId="77777777" w:rsidR="002F53A0" w:rsidRPr="00F8564E" w:rsidRDefault="008475AC" w:rsidP="00F8564E">
            <w:r w:rsidRPr="00F8564E">
              <w:t>Does your institution provide access to an infrastructure storage and publication of research data? If it does not, does your institution inform its researchers of available infrastructures that follow the</w:t>
            </w:r>
            <w:r w:rsidR="005C38E0" w:rsidRPr="00F8564E">
              <w:t xml:space="preserve"> FAIR principles?</w:t>
            </w:r>
          </w:p>
          <w:p w14:paraId="2F242C90" w14:textId="77777777" w:rsidR="002F53A0" w:rsidRPr="00F8564E" w:rsidRDefault="002F53A0" w:rsidP="00F8564E"/>
        </w:tc>
        <w:tc>
          <w:tcPr>
            <w:tcW w:w="6237" w:type="dxa"/>
            <w:tcBorders>
              <w:top w:val="single" w:sz="6" w:space="0" w:color="BEBEBE"/>
              <w:left w:val="nil"/>
              <w:bottom w:val="single" w:sz="6" w:space="0" w:color="BEBEBE"/>
              <w:right w:val="nil"/>
            </w:tcBorders>
            <w:shd w:val="clear" w:color="auto" w:fill="EAF1DD" w:themeFill="accent3" w:themeFillTint="33"/>
          </w:tcPr>
          <w:p w14:paraId="19CE4EE1" w14:textId="767FB37A" w:rsidR="002F53A0" w:rsidRPr="00F8564E" w:rsidRDefault="008475AC" w:rsidP="00F8564E">
            <w:r w:rsidRPr="00F8564E">
              <w:t>Yes, we have services for active management of data as well as publication and long-term retention as part of the Research Data Service. Edinburgh DataShare is FAIR-compliant</w:t>
            </w:r>
            <w:r w:rsidR="380A45EB">
              <w:t>,</w:t>
            </w:r>
            <w:r w:rsidRPr="00F8564E">
              <w:t xml:space="preserve"> but it could be made more obvious.</w:t>
            </w:r>
          </w:p>
        </w:tc>
        <w:tc>
          <w:tcPr>
            <w:tcW w:w="4253" w:type="dxa"/>
            <w:tcBorders>
              <w:top w:val="single" w:sz="6" w:space="0" w:color="BEBEBE"/>
              <w:left w:val="nil"/>
              <w:bottom w:val="single" w:sz="6" w:space="0" w:color="BEBEBE"/>
              <w:right w:val="nil"/>
            </w:tcBorders>
          </w:tcPr>
          <w:p w14:paraId="780E6FBA" w14:textId="082A0B45" w:rsidR="002F53A0" w:rsidRDefault="001D3011" w:rsidP="00F8564E">
            <w:r>
              <w:t>LRS</w:t>
            </w:r>
            <w:r w:rsidRPr="00F8564E">
              <w:t xml:space="preserve"> </w:t>
            </w:r>
            <w:r w:rsidR="008475AC" w:rsidRPr="00F8564E">
              <w:t>should add a “FAIR” banner to the DataShare homepage</w:t>
            </w:r>
            <w:r w:rsidR="005C0FAC">
              <w:t xml:space="preserve">. </w:t>
            </w:r>
          </w:p>
          <w:p w14:paraId="65197FE0" w14:textId="77777777" w:rsidR="006748DA" w:rsidRDefault="006748DA" w:rsidP="00F8564E"/>
          <w:p w14:paraId="1AB4DAEB" w14:textId="50E218DC" w:rsidR="006748DA" w:rsidRPr="00F8564E" w:rsidRDefault="006748DA" w:rsidP="00F8564E">
            <w:r>
              <w:t xml:space="preserve">DataShare will be upgraded to the latest version of </w:t>
            </w:r>
            <w:proofErr w:type="spellStart"/>
            <w:r>
              <w:t>DSpace</w:t>
            </w:r>
            <w:proofErr w:type="spellEnd"/>
            <w:r>
              <w:t xml:space="preserve"> in 2024, this will improve functionality and stability of the service</w:t>
            </w:r>
            <w:r w:rsidR="00BB268D">
              <w:t>.</w:t>
            </w:r>
          </w:p>
        </w:tc>
        <w:tc>
          <w:tcPr>
            <w:tcW w:w="1121" w:type="dxa"/>
            <w:tcBorders>
              <w:top w:val="single" w:sz="6" w:space="0" w:color="BEBEBE"/>
              <w:left w:val="nil"/>
              <w:bottom w:val="single" w:sz="6" w:space="0" w:color="BEBEBE"/>
              <w:right w:val="nil"/>
            </w:tcBorders>
            <w:shd w:val="clear" w:color="auto" w:fill="00AF50"/>
          </w:tcPr>
          <w:p w14:paraId="273F204C" w14:textId="77777777" w:rsidR="002F53A0" w:rsidRPr="00F8564E" w:rsidRDefault="002F53A0" w:rsidP="00F8564E"/>
        </w:tc>
      </w:tr>
      <w:tr w:rsidR="007C2B45" w:rsidRPr="00F8564E" w14:paraId="2DF74B6A" w14:textId="77777777" w:rsidTr="00432705">
        <w:trPr>
          <w:trHeight w:val="2444"/>
        </w:trPr>
        <w:tc>
          <w:tcPr>
            <w:tcW w:w="478" w:type="dxa"/>
            <w:tcBorders>
              <w:top w:val="single" w:sz="6" w:space="0" w:color="BEBEBE"/>
              <w:left w:val="nil"/>
              <w:bottom w:val="single" w:sz="6" w:space="0" w:color="BEBEBE"/>
              <w:right w:val="nil"/>
            </w:tcBorders>
            <w:shd w:val="clear" w:color="auto" w:fill="DEDDDC"/>
          </w:tcPr>
          <w:p w14:paraId="4E078D07" w14:textId="1097CD84" w:rsidR="007C2B45" w:rsidRPr="00F8564E" w:rsidRDefault="007C2B45" w:rsidP="007C2B45">
            <w:r w:rsidRPr="00697A20">
              <w:t>14</w:t>
            </w:r>
          </w:p>
        </w:tc>
        <w:tc>
          <w:tcPr>
            <w:tcW w:w="1653" w:type="dxa"/>
            <w:tcBorders>
              <w:top w:val="single" w:sz="6" w:space="0" w:color="BEBEBE"/>
              <w:left w:val="nil"/>
              <w:bottom w:val="single" w:sz="6" w:space="0" w:color="BEBEBE"/>
              <w:right w:val="single" w:sz="6" w:space="0" w:color="DEDDDC"/>
            </w:tcBorders>
          </w:tcPr>
          <w:p w14:paraId="12BA3544" w14:textId="76F20AB9" w:rsidR="007C2B45" w:rsidRPr="00F8564E" w:rsidRDefault="007C2B45" w:rsidP="007C2B45">
            <w:r w:rsidRPr="00697A20">
              <w:t>Data</w:t>
            </w:r>
          </w:p>
        </w:tc>
        <w:tc>
          <w:tcPr>
            <w:tcW w:w="1701" w:type="dxa"/>
            <w:tcBorders>
              <w:top w:val="single" w:sz="6" w:space="0" w:color="BEBEBE"/>
              <w:left w:val="single" w:sz="6" w:space="0" w:color="DEDDDC"/>
              <w:bottom w:val="single" w:sz="6" w:space="0" w:color="BEBEBE"/>
              <w:right w:val="nil"/>
            </w:tcBorders>
          </w:tcPr>
          <w:p w14:paraId="0C9A1E84" w14:textId="3E9255B7" w:rsidR="007C2B45" w:rsidRPr="00F8564E" w:rsidRDefault="007C2B45" w:rsidP="007C2B45">
            <w:r w:rsidRPr="00697A20">
              <w:t>Does your institution gather information about the data archived and published by its research community?</w:t>
            </w:r>
          </w:p>
        </w:tc>
        <w:tc>
          <w:tcPr>
            <w:tcW w:w="6237" w:type="dxa"/>
            <w:tcBorders>
              <w:top w:val="single" w:sz="6" w:space="0" w:color="BEBEBE"/>
              <w:left w:val="nil"/>
              <w:bottom w:val="single" w:sz="6" w:space="0" w:color="BEBEBE"/>
              <w:right w:val="nil"/>
            </w:tcBorders>
            <w:shd w:val="clear" w:color="auto" w:fill="EAF1DD" w:themeFill="accent3" w:themeFillTint="33"/>
          </w:tcPr>
          <w:p w14:paraId="0F9152E5" w14:textId="1BD187EF" w:rsidR="007C2B45" w:rsidRPr="00F8564E" w:rsidRDefault="007C2B45" w:rsidP="007C2B45">
            <w:r w:rsidRPr="00697A20">
              <w:t>Yes, we provide regular reports to our academic-led steering group, and download statistics are freely available and accessible on Edinburgh DataShare. There is a knowledge gap, however, in that we do not collect statistics about where our researchers archive their data when it is not with us.</w:t>
            </w:r>
          </w:p>
        </w:tc>
        <w:tc>
          <w:tcPr>
            <w:tcW w:w="4253" w:type="dxa"/>
            <w:tcBorders>
              <w:top w:val="single" w:sz="6" w:space="0" w:color="BEBEBE"/>
              <w:left w:val="nil"/>
              <w:bottom w:val="single" w:sz="6" w:space="0" w:color="BEBEBE"/>
              <w:right w:val="nil"/>
            </w:tcBorders>
          </w:tcPr>
          <w:p w14:paraId="6E533D61" w14:textId="63DB3ACF" w:rsidR="00AE2056" w:rsidRPr="00F8564E" w:rsidRDefault="00AE2056" w:rsidP="00AE2056">
            <w:r w:rsidRPr="00F8564E">
              <w:t>Propose running a project to examine recent research publications, identify which include</w:t>
            </w:r>
            <w:r w:rsidR="001D3011">
              <w:t xml:space="preserve"> </w:t>
            </w:r>
            <w:r w:rsidRPr="00F8564E">
              <w:t>Data Access Statements, and where the underlying datasets have been deposited.</w:t>
            </w:r>
          </w:p>
          <w:p w14:paraId="0A6693E0" w14:textId="77777777" w:rsidR="00AE2056" w:rsidRPr="00F8564E" w:rsidRDefault="00AE2056" w:rsidP="00AE2056"/>
          <w:p w14:paraId="1C439F91" w14:textId="77777777" w:rsidR="00AE2056" w:rsidRPr="00F8564E" w:rsidRDefault="00AE2056" w:rsidP="00AE2056">
            <w:r w:rsidRPr="00F8564E">
              <w:t xml:space="preserve">Once this evaluation is </w:t>
            </w:r>
            <w:proofErr w:type="gramStart"/>
            <w:r w:rsidRPr="00F8564E">
              <w:t>complete</w:t>
            </w:r>
            <w:proofErr w:type="gramEnd"/>
            <w:r w:rsidRPr="00F8564E">
              <w:t xml:space="preserve"> we intend to roll out the Data Monitor on a repository by repository basis. This should give us a much better idea of what data is being deposited outside the university infrastructure.</w:t>
            </w:r>
          </w:p>
          <w:p w14:paraId="5525E3B9" w14:textId="3F6A7798" w:rsidR="007C2B45" w:rsidRPr="00F8564E" w:rsidRDefault="007C2B45" w:rsidP="007C2B45"/>
        </w:tc>
        <w:tc>
          <w:tcPr>
            <w:tcW w:w="1121" w:type="dxa"/>
            <w:tcBorders>
              <w:top w:val="single" w:sz="6" w:space="0" w:color="BEBEBE"/>
              <w:left w:val="nil"/>
              <w:bottom w:val="single" w:sz="6" w:space="0" w:color="BEBEBE"/>
              <w:right w:val="nil"/>
            </w:tcBorders>
            <w:shd w:val="clear" w:color="auto" w:fill="FFC000"/>
          </w:tcPr>
          <w:p w14:paraId="299E0374" w14:textId="77777777" w:rsidR="007C2B45" w:rsidRPr="00F8564E" w:rsidRDefault="007C2B45" w:rsidP="007C2B45"/>
        </w:tc>
      </w:tr>
      <w:tr w:rsidR="00AE2056" w:rsidRPr="00F8564E" w14:paraId="592BE1AD" w14:textId="77777777" w:rsidTr="00432705">
        <w:trPr>
          <w:trHeight w:val="2444"/>
        </w:trPr>
        <w:tc>
          <w:tcPr>
            <w:tcW w:w="478" w:type="dxa"/>
            <w:tcBorders>
              <w:top w:val="single" w:sz="6" w:space="0" w:color="BEBEBE"/>
              <w:left w:val="nil"/>
              <w:bottom w:val="single" w:sz="6" w:space="0" w:color="BEBEBE"/>
              <w:right w:val="nil"/>
            </w:tcBorders>
            <w:shd w:val="clear" w:color="auto" w:fill="DEDDDC"/>
          </w:tcPr>
          <w:p w14:paraId="2D8785A6" w14:textId="171B6253" w:rsidR="00AE2056" w:rsidRPr="00F8564E" w:rsidRDefault="00AE2056" w:rsidP="00A4634A">
            <w:r w:rsidRPr="00F8564E">
              <w:lastRenderedPageBreak/>
              <w:t>15</w:t>
            </w:r>
          </w:p>
        </w:tc>
        <w:tc>
          <w:tcPr>
            <w:tcW w:w="1653" w:type="dxa"/>
            <w:tcBorders>
              <w:top w:val="single" w:sz="6" w:space="0" w:color="BEBEBE"/>
              <w:left w:val="nil"/>
              <w:bottom w:val="single" w:sz="6" w:space="0" w:color="BEBEBE"/>
              <w:right w:val="single" w:sz="6" w:space="0" w:color="DEDDDC"/>
            </w:tcBorders>
          </w:tcPr>
          <w:p w14:paraId="431EF245" w14:textId="77777777" w:rsidR="00AE2056" w:rsidRPr="00F8564E" w:rsidRDefault="00AE2056" w:rsidP="00A4634A">
            <w:r w:rsidRPr="00F8564E">
              <w:t>Metadata</w:t>
            </w:r>
          </w:p>
        </w:tc>
        <w:tc>
          <w:tcPr>
            <w:tcW w:w="1701" w:type="dxa"/>
            <w:tcBorders>
              <w:top w:val="single" w:sz="6" w:space="0" w:color="BEBEBE"/>
              <w:left w:val="single" w:sz="6" w:space="0" w:color="DEDDDC"/>
              <w:bottom w:val="single" w:sz="6" w:space="0" w:color="BEBEBE"/>
              <w:right w:val="nil"/>
            </w:tcBorders>
          </w:tcPr>
          <w:p w14:paraId="1541070D" w14:textId="77777777" w:rsidR="00AE2056" w:rsidRPr="00F8564E" w:rsidRDefault="00AE2056" w:rsidP="00A4634A">
            <w:r w:rsidRPr="00F8564E">
              <w:t>Does your institution publish all metadata about research data generated or obtained within its research community?</w:t>
            </w:r>
          </w:p>
        </w:tc>
        <w:tc>
          <w:tcPr>
            <w:tcW w:w="6237" w:type="dxa"/>
            <w:tcBorders>
              <w:top w:val="single" w:sz="6" w:space="0" w:color="BEBEBE"/>
              <w:left w:val="nil"/>
              <w:bottom w:val="single" w:sz="6" w:space="0" w:color="BEBEBE"/>
              <w:right w:val="nil"/>
            </w:tcBorders>
            <w:shd w:val="clear" w:color="auto" w:fill="EAF1DD" w:themeFill="accent3" w:themeFillTint="33"/>
          </w:tcPr>
          <w:p w14:paraId="7AB84A39" w14:textId="77777777" w:rsidR="00AE2056" w:rsidRPr="00F8564E" w:rsidRDefault="00AE2056" w:rsidP="00A4634A">
            <w:r w:rsidRPr="00F8564E">
              <w:t>Yes, we use Pure, our CRIS as a data asset register, so there is metadata about data items in DataShare, DataVault and external repositories.</w:t>
            </w:r>
          </w:p>
          <w:p w14:paraId="0B045802" w14:textId="77777777" w:rsidR="00AE2056" w:rsidRPr="00F8564E" w:rsidRDefault="00AE2056" w:rsidP="00A4634A"/>
          <w:p w14:paraId="40B0FC66" w14:textId="77777777" w:rsidR="00AE2056" w:rsidRPr="00F8564E" w:rsidRDefault="00AE2056" w:rsidP="00A4634A">
            <w:r w:rsidRPr="00F8564E">
              <w:t>The Data Monitor function in the university’s PURE instance has recently been turned on we are in the process of evaluating the quality of the metadata records it provides.</w:t>
            </w:r>
          </w:p>
        </w:tc>
        <w:tc>
          <w:tcPr>
            <w:tcW w:w="4253" w:type="dxa"/>
            <w:tcBorders>
              <w:top w:val="single" w:sz="6" w:space="0" w:color="BEBEBE"/>
              <w:left w:val="nil"/>
              <w:bottom w:val="single" w:sz="6" w:space="0" w:color="BEBEBE"/>
              <w:right w:val="nil"/>
            </w:tcBorders>
          </w:tcPr>
          <w:p w14:paraId="60CFAD52" w14:textId="6AE3197A" w:rsidR="00AE2056" w:rsidRPr="00F8564E" w:rsidRDefault="00AE2056" w:rsidP="00A4634A">
            <w:r w:rsidRPr="00F8564E">
              <w:t>This has been addressed in the latest revision of</w:t>
            </w:r>
            <w:r w:rsidR="0046310F">
              <w:t xml:space="preserve"> </w:t>
            </w:r>
            <w:r w:rsidRPr="00F8564E">
              <w:t>the Research Data Management Policy.</w:t>
            </w:r>
          </w:p>
          <w:p w14:paraId="1A38FB95" w14:textId="77777777" w:rsidR="00AE2056" w:rsidRPr="00F8564E" w:rsidRDefault="00AE2056" w:rsidP="00A4634A"/>
          <w:p w14:paraId="17183FF9" w14:textId="77777777" w:rsidR="00AE2056" w:rsidRPr="00F8564E" w:rsidRDefault="00AE2056" w:rsidP="00A4634A">
            <w:r w:rsidRPr="00F8564E">
              <w:t>The new Archiving your Research Data course also encourages the creation of metadata records in Pure for datasets deposited externally.</w:t>
            </w:r>
          </w:p>
          <w:p w14:paraId="185AF9D1" w14:textId="77777777" w:rsidR="00AE2056" w:rsidRPr="00F8564E" w:rsidRDefault="00AE2056" w:rsidP="00A4634A"/>
          <w:p w14:paraId="752E8FE7" w14:textId="77777777" w:rsidR="00AE2056" w:rsidRPr="00F8564E" w:rsidRDefault="00AE2056" w:rsidP="00A4634A">
            <w:r w:rsidRPr="00F8564E">
              <w:t xml:space="preserve">Once this evaluation is </w:t>
            </w:r>
            <w:proofErr w:type="gramStart"/>
            <w:r w:rsidRPr="00F8564E">
              <w:t>complete</w:t>
            </w:r>
            <w:proofErr w:type="gramEnd"/>
            <w:r w:rsidRPr="00F8564E">
              <w:t xml:space="preserve"> we intend to roll out the Data Monitor on a repository by repository basis. This should give us a much better idea of what data is being deposited outside the university infrastructure.</w:t>
            </w:r>
          </w:p>
          <w:p w14:paraId="16538DFA" w14:textId="77777777" w:rsidR="00AE2056" w:rsidRPr="00F8564E" w:rsidRDefault="00AE2056" w:rsidP="00A4634A"/>
        </w:tc>
        <w:tc>
          <w:tcPr>
            <w:tcW w:w="1121" w:type="dxa"/>
            <w:tcBorders>
              <w:top w:val="single" w:sz="6" w:space="0" w:color="BEBEBE"/>
              <w:left w:val="nil"/>
              <w:bottom w:val="single" w:sz="6" w:space="0" w:color="BEBEBE"/>
              <w:right w:val="nil"/>
            </w:tcBorders>
            <w:shd w:val="clear" w:color="auto" w:fill="FFC000"/>
          </w:tcPr>
          <w:p w14:paraId="1E7A6971" w14:textId="77777777" w:rsidR="00AE2056" w:rsidRPr="00F8564E" w:rsidRDefault="00AE2056" w:rsidP="00A4634A"/>
        </w:tc>
      </w:tr>
      <w:tr w:rsidR="004E0EE2" w:rsidRPr="00F8564E" w14:paraId="302F0C4C" w14:textId="77777777" w:rsidTr="00432705">
        <w:trPr>
          <w:trHeight w:val="2444"/>
        </w:trPr>
        <w:tc>
          <w:tcPr>
            <w:tcW w:w="478" w:type="dxa"/>
            <w:tcBorders>
              <w:top w:val="single" w:sz="6" w:space="0" w:color="BEBEBE"/>
              <w:left w:val="nil"/>
              <w:bottom w:val="single" w:sz="6" w:space="0" w:color="BEBEBE"/>
              <w:right w:val="nil"/>
            </w:tcBorders>
            <w:shd w:val="clear" w:color="auto" w:fill="DEDDDC"/>
          </w:tcPr>
          <w:p w14:paraId="47758CCF" w14:textId="326CE85F" w:rsidR="004E0EE2" w:rsidRPr="00F8564E" w:rsidRDefault="004E0EE2" w:rsidP="004E0EE2">
            <w:r w:rsidRPr="00F8564E">
              <w:t>16</w:t>
            </w:r>
          </w:p>
        </w:tc>
        <w:tc>
          <w:tcPr>
            <w:tcW w:w="1653" w:type="dxa"/>
            <w:tcBorders>
              <w:top w:val="single" w:sz="6" w:space="0" w:color="BEBEBE"/>
              <w:left w:val="nil"/>
              <w:bottom w:val="single" w:sz="6" w:space="0" w:color="BEBEBE"/>
              <w:right w:val="single" w:sz="6" w:space="0" w:color="DEDDDC"/>
            </w:tcBorders>
          </w:tcPr>
          <w:p w14:paraId="03A7BE1D" w14:textId="36AE93F8" w:rsidR="004E0EE2" w:rsidRPr="00F8564E" w:rsidRDefault="004E0EE2" w:rsidP="004E0EE2">
            <w:r w:rsidRPr="00F8564E">
              <w:t>Assessment</w:t>
            </w:r>
          </w:p>
        </w:tc>
        <w:tc>
          <w:tcPr>
            <w:tcW w:w="1701" w:type="dxa"/>
            <w:tcBorders>
              <w:top w:val="single" w:sz="6" w:space="0" w:color="BEBEBE"/>
              <w:left w:val="single" w:sz="6" w:space="0" w:color="DEDDDC"/>
              <w:bottom w:val="single" w:sz="6" w:space="0" w:color="BEBEBE"/>
              <w:right w:val="nil"/>
            </w:tcBorders>
          </w:tcPr>
          <w:p w14:paraId="55351B00" w14:textId="626F6DA1" w:rsidR="004E0EE2" w:rsidRPr="00F8564E" w:rsidRDefault="004E0EE2" w:rsidP="004E0EE2">
            <w:r w:rsidRPr="00F8564E">
              <w:t>Does your institution include research data as a valuable output in research assessments?</w:t>
            </w:r>
          </w:p>
        </w:tc>
        <w:tc>
          <w:tcPr>
            <w:tcW w:w="6237" w:type="dxa"/>
            <w:tcBorders>
              <w:top w:val="single" w:sz="6" w:space="0" w:color="BEBEBE"/>
              <w:left w:val="nil"/>
              <w:bottom w:val="single" w:sz="6" w:space="0" w:color="BEBEBE"/>
              <w:right w:val="nil"/>
            </w:tcBorders>
            <w:shd w:val="clear" w:color="auto" w:fill="EAF1DD" w:themeFill="accent3" w:themeFillTint="33"/>
          </w:tcPr>
          <w:p w14:paraId="7159BF3D" w14:textId="67CD9FD7" w:rsidR="004E0EE2" w:rsidRPr="00F8564E" w:rsidRDefault="004E0EE2" w:rsidP="004E0EE2">
            <w:r w:rsidRPr="00F8564E">
              <w:t>We understand that datasets tend only to be presented for assessment in certain groups, such as Informatics. However, in other fields (e.g. biomedical research) there is increasing awareness and practice of depositing source data when manuscripts are published (some publishers require this).</w:t>
            </w:r>
          </w:p>
        </w:tc>
        <w:tc>
          <w:tcPr>
            <w:tcW w:w="4253" w:type="dxa"/>
            <w:tcBorders>
              <w:top w:val="single" w:sz="6" w:space="0" w:color="BEBEBE"/>
              <w:left w:val="nil"/>
              <w:bottom w:val="single" w:sz="6" w:space="0" w:color="BEBEBE"/>
              <w:right w:val="nil"/>
            </w:tcBorders>
          </w:tcPr>
          <w:p w14:paraId="5679D997" w14:textId="29562D24" w:rsidR="004E0EE2" w:rsidRPr="00F8564E" w:rsidRDefault="004E0EE2" w:rsidP="004E0EE2">
            <w:r w:rsidRPr="00F8564E">
              <w:t xml:space="preserve">Further input from the Colleges is required. Given the stakes involved, incentives may be required. Communication and advocacy </w:t>
            </w:r>
            <w:r w:rsidR="00D5250A" w:rsidRPr="00F8564E">
              <w:t>are</w:t>
            </w:r>
            <w:r w:rsidR="00D5250A">
              <w:t xml:space="preserve"> </w:t>
            </w:r>
            <w:r w:rsidRPr="00F8564E">
              <w:t>also important for raising awareness about the benefits and platforms available for making research data openly available.</w:t>
            </w:r>
          </w:p>
          <w:p w14:paraId="1B9D5192" w14:textId="77777777" w:rsidR="004E0EE2" w:rsidRPr="00F8564E" w:rsidRDefault="004E0EE2" w:rsidP="004E0EE2"/>
          <w:p w14:paraId="1B0A8B1D" w14:textId="7D4F0E19" w:rsidR="004E0EE2" w:rsidRPr="00F8564E" w:rsidRDefault="004E0EE2" w:rsidP="004E0EE2">
            <w:r w:rsidRPr="00F8564E">
              <w:t>The Research Data Support team will ensure that the value of Open Data as part of research assessments is emphasised in all courses and whenever we speak with researchers.</w:t>
            </w:r>
          </w:p>
        </w:tc>
        <w:tc>
          <w:tcPr>
            <w:tcW w:w="1121" w:type="dxa"/>
            <w:tcBorders>
              <w:top w:val="single" w:sz="6" w:space="0" w:color="BEBEBE"/>
              <w:left w:val="nil"/>
              <w:bottom w:val="single" w:sz="6" w:space="0" w:color="BEBEBE"/>
              <w:right w:val="nil"/>
            </w:tcBorders>
            <w:shd w:val="clear" w:color="auto" w:fill="FFC000"/>
          </w:tcPr>
          <w:p w14:paraId="7E878610" w14:textId="77777777" w:rsidR="004E0EE2" w:rsidRPr="00F8564E" w:rsidRDefault="004E0EE2" w:rsidP="004E0EE2"/>
        </w:tc>
      </w:tr>
    </w:tbl>
    <w:p w14:paraId="523C6F39" w14:textId="77777777" w:rsidR="005C38E0" w:rsidRPr="00F8564E" w:rsidRDefault="005C38E0" w:rsidP="00F8564E">
      <w:r w:rsidRPr="00F8564E">
        <w:br w:type="page"/>
      </w:r>
    </w:p>
    <w:tbl>
      <w:tblPr>
        <w:tblpPr w:leftFromText="180" w:rightFromText="180" w:vertAnchor="text" w:horzAnchor="margin" w:tblpY="-56"/>
        <w:tblW w:w="0" w:type="auto"/>
        <w:tblLayout w:type="fixed"/>
        <w:tblCellMar>
          <w:top w:w="113" w:type="dxa"/>
          <w:left w:w="113" w:type="dxa"/>
          <w:bottom w:w="113" w:type="dxa"/>
          <w:right w:w="113" w:type="dxa"/>
        </w:tblCellMar>
        <w:tblLook w:val="01E0" w:firstRow="1" w:lastRow="1" w:firstColumn="1" w:lastColumn="1" w:noHBand="0" w:noVBand="0"/>
      </w:tblPr>
      <w:tblGrid>
        <w:gridCol w:w="478"/>
        <w:gridCol w:w="1631"/>
        <w:gridCol w:w="1860"/>
        <w:gridCol w:w="6237"/>
        <w:gridCol w:w="4253"/>
        <w:gridCol w:w="987"/>
      </w:tblGrid>
      <w:tr w:rsidR="005C38E0" w:rsidRPr="00F8564E" w14:paraId="0F4240D8" w14:textId="77777777" w:rsidTr="0046635A">
        <w:trPr>
          <w:trHeight w:val="437"/>
        </w:trPr>
        <w:tc>
          <w:tcPr>
            <w:tcW w:w="15446" w:type="dxa"/>
            <w:gridSpan w:val="6"/>
            <w:shd w:val="clear" w:color="auto" w:fill="BEBEBE"/>
          </w:tcPr>
          <w:p w14:paraId="5521DDAE" w14:textId="77777777" w:rsidR="005C38E0" w:rsidRPr="00693B31" w:rsidRDefault="005C38E0" w:rsidP="00693B31">
            <w:pPr>
              <w:pStyle w:val="Heading2"/>
              <w:rPr>
                <w:rFonts w:asciiTheme="minorHAnsi" w:hAnsiTheme="minorHAnsi" w:cstheme="minorBidi"/>
              </w:rPr>
            </w:pPr>
            <w:bookmarkStart w:id="7" w:name="_Toc126225155"/>
            <w:r w:rsidRPr="6160CA06">
              <w:rPr>
                <w:rFonts w:asciiTheme="minorHAnsi" w:hAnsiTheme="minorHAnsi" w:cstheme="minorBidi"/>
                <w:color w:val="000000" w:themeColor="text1"/>
              </w:rPr>
              <w:lastRenderedPageBreak/>
              <w:t>The European Open Science Cloud</w:t>
            </w:r>
            <w:bookmarkEnd w:id="7"/>
          </w:p>
        </w:tc>
      </w:tr>
      <w:tr w:rsidR="005C38E0" w:rsidRPr="00F8564E" w14:paraId="64019BA3" w14:textId="77777777" w:rsidTr="008F5A9A">
        <w:trPr>
          <w:trHeight w:val="1250"/>
        </w:trPr>
        <w:tc>
          <w:tcPr>
            <w:tcW w:w="478" w:type="dxa"/>
            <w:tcBorders>
              <w:bottom w:val="single" w:sz="6" w:space="0" w:color="BEBEBE"/>
            </w:tcBorders>
            <w:shd w:val="clear" w:color="auto" w:fill="DEDDDC"/>
          </w:tcPr>
          <w:p w14:paraId="7BBE4FC5" w14:textId="6E99944B" w:rsidR="005C38E0" w:rsidRPr="00F8564E" w:rsidRDefault="005C38E0" w:rsidP="00F8564E">
            <w:r w:rsidRPr="00F8564E">
              <w:t>17</w:t>
            </w:r>
          </w:p>
        </w:tc>
        <w:tc>
          <w:tcPr>
            <w:tcW w:w="1631" w:type="dxa"/>
            <w:tcBorders>
              <w:bottom w:val="single" w:sz="6" w:space="0" w:color="BEBEBE"/>
              <w:right w:val="single" w:sz="6" w:space="0" w:color="DEDDDC"/>
            </w:tcBorders>
          </w:tcPr>
          <w:p w14:paraId="4F072656" w14:textId="77777777" w:rsidR="005C38E0" w:rsidRPr="00F8564E" w:rsidRDefault="005C38E0" w:rsidP="00F8564E">
            <w:r w:rsidRPr="00F8564E">
              <w:t>Infrastructure development</w:t>
            </w:r>
          </w:p>
        </w:tc>
        <w:tc>
          <w:tcPr>
            <w:tcW w:w="1860" w:type="dxa"/>
            <w:tcBorders>
              <w:left w:val="single" w:sz="6" w:space="0" w:color="DEDDDC"/>
              <w:bottom w:val="single" w:sz="6" w:space="0" w:color="BEBEBE"/>
            </w:tcBorders>
          </w:tcPr>
          <w:p w14:paraId="60568F20" w14:textId="086B22B0" w:rsidR="005C38E0" w:rsidRPr="00F8564E" w:rsidRDefault="005C38E0" w:rsidP="00F8564E">
            <w:r w:rsidRPr="00F8564E">
              <w:t xml:space="preserve">Has your university established a data repository, or does it have access to a </w:t>
            </w:r>
            <w:proofErr w:type="gramStart"/>
            <w:r w:rsidRPr="00F8564E">
              <w:t>3rd party repository/repositories</w:t>
            </w:r>
            <w:proofErr w:type="gramEnd"/>
            <w:r w:rsidRPr="00F8564E">
              <w:t xml:space="preserve"> which can interact with the EOSC?</w:t>
            </w:r>
          </w:p>
        </w:tc>
        <w:tc>
          <w:tcPr>
            <w:tcW w:w="6237" w:type="dxa"/>
            <w:tcBorders>
              <w:bottom w:val="single" w:sz="6" w:space="0" w:color="BEBEBE"/>
            </w:tcBorders>
            <w:shd w:val="clear" w:color="auto" w:fill="EAF1DD" w:themeFill="accent3" w:themeFillTint="33"/>
          </w:tcPr>
          <w:p w14:paraId="73BDAF50" w14:textId="43E8F16F" w:rsidR="005C38E0" w:rsidRPr="00F8564E" w:rsidRDefault="005C38E0" w:rsidP="00F8564E">
            <w:r w:rsidRPr="00F8564E">
              <w:t>Yes, Edinburgh DataShare is well-established. It is not yet understood how to interface with EOSC</w:t>
            </w:r>
            <w:r w:rsidR="3E8DE4DE">
              <w:t>,</w:t>
            </w:r>
            <w:r w:rsidRPr="00F8564E">
              <w:t xml:space="preserve"> but it is built on standard open</w:t>
            </w:r>
            <w:r w:rsidR="5CF46D7F">
              <w:t>-</w:t>
            </w:r>
            <w:r w:rsidRPr="00F8564E">
              <w:t>source repository software (</w:t>
            </w:r>
            <w:proofErr w:type="spellStart"/>
            <w:r w:rsidRPr="00F8564E">
              <w:t>DSpace</w:t>
            </w:r>
            <w:proofErr w:type="spellEnd"/>
            <w:r w:rsidRPr="00F8564E">
              <w:t>) that is generally interoperable.</w:t>
            </w:r>
          </w:p>
        </w:tc>
        <w:tc>
          <w:tcPr>
            <w:tcW w:w="4253" w:type="dxa"/>
            <w:tcBorders>
              <w:bottom w:val="single" w:sz="6" w:space="0" w:color="BEBEBE"/>
            </w:tcBorders>
          </w:tcPr>
          <w:p w14:paraId="37FA967C" w14:textId="77777777" w:rsidR="005C38E0" w:rsidRDefault="005C38E0" w:rsidP="00F8564E">
            <w:r w:rsidRPr="00F8564E">
              <w:t>Keep infrastructure performance under regular review.</w:t>
            </w:r>
          </w:p>
          <w:p w14:paraId="6AF8C2E5" w14:textId="77777777" w:rsidR="00CF7447" w:rsidRDefault="00CF7447" w:rsidP="00F8564E"/>
          <w:p w14:paraId="4EFB9775" w14:textId="5337880F" w:rsidR="00CF7447" w:rsidRPr="00F8564E" w:rsidRDefault="00CF7447" w:rsidP="00F8564E">
            <w:r>
              <w:t xml:space="preserve">DataShare will be upgraded to the latest version of </w:t>
            </w:r>
            <w:proofErr w:type="spellStart"/>
            <w:r>
              <w:t>DSpace</w:t>
            </w:r>
            <w:proofErr w:type="spellEnd"/>
            <w:r>
              <w:t xml:space="preserve"> in 2024, this will improve functionality and stability of the service. This should also enable easier federation with EOSC in the future.</w:t>
            </w:r>
          </w:p>
        </w:tc>
        <w:tc>
          <w:tcPr>
            <w:tcW w:w="987" w:type="dxa"/>
            <w:tcBorders>
              <w:bottom w:val="single" w:sz="6" w:space="0" w:color="BEBEBE"/>
            </w:tcBorders>
            <w:shd w:val="clear" w:color="auto" w:fill="00AF50"/>
          </w:tcPr>
          <w:p w14:paraId="24EE4609" w14:textId="77777777" w:rsidR="005C38E0" w:rsidRPr="00F8564E" w:rsidRDefault="005C38E0" w:rsidP="00F8564E"/>
        </w:tc>
      </w:tr>
      <w:tr w:rsidR="00935B04" w:rsidRPr="00F8564E" w14:paraId="37C3D5AE" w14:textId="77777777" w:rsidTr="008F5A9A">
        <w:trPr>
          <w:trHeight w:val="3198"/>
        </w:trPr>
        <w:tc>
          <w:tcPr>
            <w:tcW w:w="478" w:type="dxa"/>
            <w:tcBorders>
              <w:top w:val="single" w:sz="6" w:space="0" w:color="BEBEBE"/>
              <w:bottom w:val="single" w:sz="6" w:space="0" w:color="BEBEBE"/>
            </w:tcBorders>
            <w:shd w:val="clear" w:color="auto" w:fill="DEDDDC"/>
          </w:tcPr>
          <w:p w14:paraId="2CBCAA49" w14:textId="14DB02E0" w:rsidR="00935B04" w:rsidRPr="00F8564E" w:rsidRDefault="00935B04" w:rsidP="00F8564E">
            <w:bookmarkStart w:id="8" w:name="_Hlk117589256"/>
            <w:r w:rsidRPr="00F8564E">
              <w:t>1</w:t>
            </w:r>
            <w:r w:rsidR="001E0CBC" w:rsidRPr="00F8564E">
              <w:t>8</w:t>
            </w:r>
          </w:p>
        </w:tc>
        <w:tc>
          <w:tcPr>
            <w:tcW w:w="1631" w:type="dxa"/>
            <w:tcBorders>
              <w:top w:val="single" w:sz="6" w:space="0" w:color="BEBEBE"/>
              <w:bottom w:val="single" w:sz="6" w:space="0" w:color="BEBEBE"/>
              <w:right w:val="single" w:sz="6" w:space="0" w:color="DEDDDC"/>
            </w:tcBorders>
          </w:tcPr>
          <w:p w14:paraId="5CDD85D7" w14:textId="77777777" w:rsidR="00935B04" w:rsidRPr="00F8564E" w:rsidRDefault="00935B04" w:rsidP="00F8564E">
            <w:r w:rsidRPr="00F8564E">
              <w:t>Metadata</w:t>
            </w:r>
          </w:p>
        </w:tc>
        <w:tc>
          <w:tcPr>
            <w:tcW w:w="1860" w:type="dxa"/>
            <w:tcBorders>
              <w:top w:val="single" w:sz="6" w:space="0" w:color="BEBEBE"/>
              <w:left w:val="single" w:sz="6" w:space="0" w:color="DEDDDC"/>
              <w:bottom w:val="single" w:sz="6" w:space="0" w:color="BEBEBE"/>
            </w:tcBorders>
          </w:tcPr>
          <w:p w14:paraId="39646259" w14:textId="77777777" w:rsidR="00935B04" w:rsidRPr="00F8564E" w:rsidRDefault="00935B04" w:rsidP="00F8564E">
            <w:r w:rsidRPr="00F8564E">
              <w:t>Does your institution publish all metadata about research data generated or obtained within its research community?</w:t>
            </w:r>
          </w:p>
        </w:tc>
        <w:tc>
          <w:tcPr>
            <w:tcW w:w="6237" w:type="dxa"/>
            <w:tcBorders>
              <w:top w:val="single" w:sz="6" w:space="0" w:color="BEBEBE"/>
              <w:bottom w:val="single" w:sz="6" w:space="0" w:color="BEBEBE"/>
            </w:tcBorders>
            <w:shd w:val="clear" w:color="auto" w:fill="EAF1DD" w:themeFill="accent3" w:themeFillTint="33"/>
          </w:tcPr>
          <w:p w14:paraId="5B1DB09F" w14:textId="77777777" w:rsidR="00935B04" w:rsidRPr="00F8564E" w:rsidRDefault="00935B04" w:rsidP="00F8564E">
            <w:r w:rsidRPr="00F8564E">
              <w:t>Yes, we use Pure, our CRIS as a data asset register, so there is metadata about data items in DataShare, DataVault and external repositories.</w:t>
            </w:r>
          </w:p>
          <w:p w14:paraId="1D0D97C2" w14:textId="77777777" w:rsidR="00935B04" w:rsidRPr="00F8564E" w:rsidRDefault="00935B04" w:rsidP="00F8564E">
            <w:r w:rsidRPr="00F8564E">
              <w:t>There is a small but growing uptake of use of Pure to record externally deposited or locally held datasets, but there is not much incentive unless OA compliance officers create the records.</w:t>
            </w:r>
          </w:p>
          <w:p w14:paraId="2D83B8B5" w14:textId="77777777" w:rsidR="00935B04" w:rsidRPr="00F8564E" w:rsidRDefault="00935B04" w:rsidP="00F8564E"/>
          <w:p w14:paraId="3151B951" w14:textId="77777777" w:rsidR="00935B04" w:rsidRPr="00F8564E" w:rsidRDefault="00935B04" w:rsidP="00F8564E">
            <w:r w:rsidRPr="00F8564E">
              <w:t xml:space="preserve">We do not hold any records about ‘active’ data, and are unlikely to in the medium term, unless researchers </w:t>
            </w:r>
            <w:r w:rsidR="00FA6F8F" w:rsidRPr="00F8564E">
              <w:t xml:space="preserve">or funders </w:t>
            </w:r>
            <w:r w:rsidRPr="00F8564E">
              <w:t>start to demand it.</w:t>
            </w:r>
          </w:p>
        </w:tc>
        <w:tc>
          <w:tcPr>
            <w:tcW w:w="4253" w:type="dxa"/>
            <w:tcBorders>
              <w:top w:val="single" w:sz="6" w:space="0" w:color="BEBEBE"/>
              <w:bottom w:val="single" w:sz="6" w:space="0" w:color="BEBEBE"/>
            </w:tcBorders>
          </w:tcPr>
          <w:p w14:paraId="273F2FCB" w14:textId="1AFEFC3C" w:rsidR="00935B04" w:rsidRPr="00F8564E" w:rsidRDefault="00935B04" w:rsidP="00F8564E">
            <w:r w:rsidRPr="00F8564E">
              <w:t>This has been addressed in the latest revision of the Research Data Management Policy.</w:t>
            </w:r>
          </w:p>
          <w:p w14:paraId="3E1950A5" w14:textId="77777777" w:rsidR="00935B04" w:rsidRPr="00F8564E" w:rsidRDefault="00935B04" w:rsidP="00F8564E"/>
          <w:p w14:paraId="6C3791DF" w14:textId="77777777" w:rsidR="00935B04" w:rsidRPr="00F8564E" w:rsidRDefault="00935B04" w:rsidP="00F8564E">
            <w:r w:rsidRPr="00F8564E">
              <w:t>The new Archiving your Research Data course also encourages the creation of metadata records in Pure for datasets deposited externally.</w:t>
            </w:r>
          </w:p>
          <w:p w14:paraId="2AE4003D" w14:textId="77777777" w:rsidR="003D733C" w:rsidRPr="00F8564E" w:rsidRDefault="003D733C" w:rsidP="00F8564E"/>
          <w:p w14:paraId="07E9F11E" w14:textId="77777777" w:rsidR="003D733C" w:rsidRPr="00F8564E" w:rsidRDefault="003D733C" w:rsidP="00F8564E">
            <w:r w:rsidRPr="00F8564E">
              <w:t xml:space="preserve">The use of Data Monitor should improve the metadata we hold and </w:t>
            </w:r>
            <w:r w:rsidR="00495B1A" w:rsidRPr="00F8564E">
              <w:t>publish about externally hosted datasets.</w:t>
            </w:r>
          </w:p>
        </w:tc>
        <w:tc>
          <w:tcPr>
            <w:tcW w:w="987" w:type="dxa"/>
            <w:tcBorders>
              <w:top w:val="single" w:sz="6" w:space="0" w:color="BEBEBE"/>
              <w:bottom w:val="single" w:sz="6" w:space="0" w:color="BEBEBE"/>
            </w:tcBorders>
            <w:shd w:val="clear" w:color="auto" w:fill="FFC000"/>
          </w:tcPr>
          <w:p w14:paraId="34D3ADEB" w14:textId="77777777" w:rsidR="00935B04" w:rsidRPr="00F8564E" w:rsidRDefault="00935B04" w:rsidP="00F8564E"/>
        </w:tc>
      </w:tr>
      <w:tr w:rsidR="00935B04" w:rsidRPr="00F8564E" w14:paraId="799CEEAF" w14:textId="77777777" w:rsidTr="008F5A9A">
        <w:trPr>
          <w:trHeight w:val="3391"/>
        </w:trPr>
        <w:tc>
          <w:tcPr>
            <w:tcW w:w="478" w:type="dxa"/>
            <w:tcBorders>
              <w:top w:val="single" w:sz="6" w:space="0" w:color="BEBEBE"/>
              <w:bottom w:val="single" w:sz="18" w:space="0" w:color="BEBEBE"/>
            </w:tcBorders>
            <w:shd w:val="clear" w:color="auto" w:fill="DEDDDC"/>
          </w:tcPr>
          <w:p w14:paraId="6EE94EB9" w14:textId="310A0825" w:rsidR="00935B04" w:rsidRPr="00F8564E" w:rsidRDefault="00935B04" w:rsidP="00F8564E">
            <w:r w:rsidRPr="00F8564E">
              <w:lastRenderedPageBreak/>
              <w:t>1</w:t>
            </w:r>
            <w:r w:rsidR="001E0CBC" w:rsidRPr="00F8564E">
              <w:t>9</w:t>
            </w:r>
          </w:p>
        </w:tc>
        <w:tc>
          <w:tcPr>
            <w:tcW w:w="1631" w:type="dxa"/>
            <w:tcBorders>
              <w:top w:val="single" w:sz="6" w:space="0" w:color="BEBEBE"/>
              <w:bottom w:val="single" w:sz="18" w:space="0" w:color="BEBEBE"/>
              <w:right w:val="single" w:sz="6" w:space="0" w:color="DEDDDC"/>
            </w:tcBorders>
          </w:tcPr>
          <w:p w14:paraId="077DF93C" w14:textId="77777777" w:rsidR="00935B04" w:rsidRPr="00F8564E" w:rsidRDefault="00935B04" w:rsidP="00F8564E">
            <w:r w:rsidRPr="00F8564E">
              <w:t>Assessment</w:t>
            </w:r>
          </w:p>
        </w:tc>
        <w:tc>
          <w:tcPr>
            <w:tcW w:w="1860" w:type="dxa"/>
            <w:tcBorders>
              <w:top w:val="single" w:sz="6" w:space="0" w:color="BEBEBE"/>
              <w:left w:val="single" w:sz="6" w:space="0" w:color="DEDDDC"/>
              <w:bottom w:val="single" w:sz="18" w:space="0" w:color="BEBEBE"/>
            </w:tcBorders>
          </w:tcPr>
          <w:p w14:paraId="06CF272D" w14:textId="39E45A5B" w:rsidR="00935B04" w:rsidRPr="00F8564E" w:rsidRDefault="00935B04" w:rsidP="00F8564E">
            <w:r w:rsidRPr="00F8564E">
              <w:t>Does your institution include research data</w:t>
            </w:r>
            <w:r w:rsidR="00513607" w:rsidRPr="00F8564E">
              <w:t xml:space="preserve"> </w:t>
            </w:r>
            <w:r w:rsidRPr="00F8564E">
              <w:t>as a valuable output in research assessments?</w:t>
            </w:r>
          </w:p>
        </w:tc>
        <w:tc>
          <w:tcPr>
            <w:tcW w:w="6237" w:type="dxa"/>
            <w:tcBorders>
              <w:top w:val="single" w:sz="6" w:space="0" w:color="BEBEBE"/>
              <w:bottom w:val="single" w:sz="18" w:space="0" w:color="BEBEBE"/>
            </w:tcBorders>
            <w:shd w:val="clear" w:color="auto" w:fill="EAF1DD" w:themeFill="accent3" w:themeFillTint="33"/>
          </w:tcPr>
          <w:p w14:paraId="541E9B8C" w14:textId="77777777" w:rsidR="00935B04" w:rsidRPr="00F8564E" w:rsidRDefault="00935B04" w:rsidP="00F8564E">
            <w:r w:rsidRPr="00F8564E">
              <w:t>We understand that datasets tend only to be presented for assessment in certain groups, such as Informatics. However, in other fields (e.g. biomedical research) there is increasing awareness and practice of depositing source data when manuscripts are published (some publishers require this).</w:t>
            </w:r>
          </w:p>
        </w:tc>
        <w:tc>
          <w:tcPr>
            <w:tcW w:w="4253" w:type="dxa"/>
            <w:tcBorders>
              <w:top w:val="single" w:sz="6" w:space="0" w:color="BEBEBE"/>
              <w:bottom w:val="single" w:sz="18" w:space="0" w:color="BEBEBE"/>
            </w:tcBorders>
          </w:tcPr>
          <w:p w14:paraId="35423E86" w14:textId="515C722D" w:rsidR="00935B04" w:rsidRPr="00F8564E" w:rsidRDefault="00935B04" w:rsidP="00F8564E">
            <w:r w:rsidRPr="00F8564E">
              <w:t xml:space="preserve">Further input from the Colleges is required. Given the stakes involved, incentives may be required. Communication and advocacy </w:t>
            </w:r>
            <w:r w:rsidR="5D926011">
              <w:t>are</w:t>
            </w:r>
            <w:r w:rsidRPr="00F8564E">
              <w:t xml:space="preserve"> also important for raising awareness about the benefits and platforms available for making research data openly available.</w:t>
            </w:r>
          </w:p>
          <w:p w14:paraId="49656D66" w14:textId="77777777" w:rsidR="00935B04" w:rsidRPr="00F8564E" w:rsidRDefault="00935B04" w:rsidP="00F8564E">
            <w:r w:rsidRPr="00F8564E">
              <w:t>The Research Data Support team will ensure that the value of Open Data as part of research assessments is emphasised in all courses and whenever we speak with researchers.</w:t>
            </w:r>
          </w:p>
        </w:tc>
        <w:tc>
          <w:tcPr>
            <w:tcW w:w="987" w:type="dxa"/>
            <w:tcBorders>
              <w:top w:val="single" w:sz="6" w:space="0" w:color="BEBEBE"/>
              <w:bottom w:val="single" w:sz="18" w:space="0" w:color="BEBEBE"/>
            </w:tcBorders>
            <w:shd w:val="clear" w:color="auto" w:fill="FFC000"/>
          </w:tcPr>
          <w:p w14:paraId="5322D046" w14:textId="77777777" w:rsidR="00935B04" w:rsidRPr="00F8564E" w:rsidRDefault="00935B04" w:rsidP="00F8564E"/>
        </w:tc>
      </w:tr>
      <w:bookmarkEnd w:id="8"/>
    </w:tbl>
    <w:p w14:paraId="147DA6F0" w14:textId="77777777" w:rsidR="002F53A0" w:rsidRPr="00F8564E" w:rsidRDefault="002F53A0" w:rsidP="00F8564E">
      <w:pPr>
        <w:sectPr w:rsidR="002F53A0" w:rsidRPr="00F8564E" w:rsidSect="003B0DC8">
          <w:pgSz w:w="16840" w:h="11910" w:orient="landscape"/>
          <w:pgMar w:top="1100" w:right="560" w:bottom="280" w:left="600" w:header="720" w:footer="720" w:gutter="0"/>
          <w:cols w:space="720"/>
        </w:sectPr>
      </w:pPr>
    </w:p>
    <w:tbl>
      <w:tblPr>
        <w:tblW w:w="0" w:type="auto"/>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113" w:type="dxa"/>
          <w:left w:w="113" w:type="dxa"/>
          <w:bottom w:w="113" w:type="dxa"/>
          <w:right w:w="113" w:type="dxa"/>
        </w:tblCellMar>
        <w:tblLook w:val="01E0" w:firstRow="1" w:lastRow="1" w:firstColumn="1" w:lastColumn="1" w:noHBand="0" w:noVBand="0"/>
      </w:tblPr>
      <w:tblGrid>
        <w:gridCol w:w="567"/>
        <w:gridCol w:w="1418"/>
        <w:gridCol w:w="1984"/>
        <w:gridCol w:w="6237"/>
        <w:gridCol w:w="4253"/>
        <w:gridCol w:w="1122"/>
      </w:tblGrid>
      <w:tr w:rsidR="002F53A0" w:rsidRPr="00F8564E" w14:paraId="6632EBE6" w14:textId="77777777" w:rsidTr="00BA5AFB">
        <w:trPr>
          <w:trHeight w:val="437"/>
        </w:trPr>
        <w:tc>
          <w:tcPr>
            <w:tcW w:w="15581" w:type="dxa"/>
            <w:gridSpan w:val="6"/>
            <w:tcBorders>
              <w:top w:val="nil"/>
              <w:left w:val="nil"/>
              <w:bottom w:val="nil"/>
              <w:right w:val="nil"/>
            </w:tcBorders>
            <w:shd w:val="clear" w:color="auto" w:fill="BEBEBE"/>
          </w:tcPr>
          <w:p w14:paraId="0C139474" w14:textId="77777777" w:rsidR="002F53A0" w:rsidRPr="00143A59" w:rsidRDefault="008475AC" w:rsidP="00693B31">
            <w:pPr>
              <w:pStyle w:val="Heading2"/>
              <w:rPr>
                <w:rFonts w:asciiTheme="minorHAnsi" w:hAnsiTheme="minorHAnsi" w:cstheme="minorBidi"/>
                <w:b/>
                <w:sz w:val="22"/>
                <w:szCs w:val="22"/>
              </w:rPr>
            </w:pPr>
            <w:bookmarkStart w:id="9" w:name="_Toc126225156"/>
            <w:r w:rsidRPr="6160CA06">
              <w:rPr>
                <w:rFonts w:asciiTheme="minorHAnsi" w:hAnsiTheme="minorHAnsi" w:cstheme="minorBidi"/>
                <w:b/>
                <w:color w:val="000000" w:themeColor="text1"/>
                <w:sz w:val="32"/>
                <w:szCs w:val="32"/>
              </w:rPr>
              <w:lastRenderedPageBreak/>
              <w:t>Education and skills</w:t>
            </w:r>
            <w:bookmarkEnd w:id="9"/>
          </w:p>
        </w:tc>
      </w:tr>
      <w:tr w:rsidR="002F53A0" w:rsidRPr="00F8564E" w14:paraId="75CE5343" w14:textId="77777777" w:rsidTr="008F5A9A">
        <w:trPr>
          <w:trHeight w:val="709"/>
        </w:trPr>
        <w:tc>
          <w:tcPr>
            <w:tcW w:w="567" w:type="dxa"/>
            <w:tcBorders>
              <w:top w:val="nil"/>
              <w:left w:val="nil"/>
              <w:right w:val="nil"/>
            </w:tcBorders>
            <w:shd w:val="clear" w:color="auto" w:fill="DEDDDC"/>
          </w:tcPr>
          <w:p w14:paraId="4A90B484" w14:textId="373B2E7B" w:rsidR="002F53A0" w:rsidRPr="00143A59" w:rsidRDefault="008475AC" w:rsidP="00F8564E">
            <w:pPr>
              <w:rPr>
                <w:rFonts w:cstheme="minorBidi"/>
              </w:rPr>
            </w:pPr>
            <w:r w:rsidRPr="6160CA06">
              <w:rPr>
                <w:rFonts w:cstheme="minorBidi"/>
              </w:rPr>
              <w:t>2</w:t>
            </w:r>
            <w:r w:rsidR="00004483" w:rsidRPr="6160CA06">
              <w:rPr>
                <w:rFonts w:cstheme="minorBidi"/>
              </w:rPr>
              <w:t>0</w:t>
            </w:r>
          </w:p>
        </w:tc>
        <w:tc>
          <w:tcPr>
            <w:tcW w:w="1418" w:type="dxa"/>
            <w:tcBorders>
              <w:top w:val="nil"/>
              <w:left w:val="nil"/>
              <w:right w:val="single" w:sz="6" w:space="0" w:color="DEDDDC"/>
            </w:tcBorders>
          </w:tcPr>
          <w:p w14:paraId="2C69FD40" w14:textId="77777777" w:rsidR="002F53A0" w:rsidRPr="00143A59" w:rsidRDefault="008475AC" w:rsidP="00F8564E">
            <w:pPr>
              <w:rPr>
                <w:rFonts w:cstheme="minorBidi"/>
              </w:rPr>
            </w:pPr>
            <w:r w:rsidRPr="6160CA06">
              <w:rPr>
                <w:rFonts w:cstheme="minorBidi"/>
              </w:rPr>
              <w:t>Training</w:t>
            </w:r>
          </w:p>
        </w:tc>
        <w:tc>
          <w:tcPr>
            <w:tcW w:w="1984" w:type="dxa"/>
            <w:tcBorders>
              <w:top w:val="nil"/>
              <w:left w:val="single" w:sz="6" w:space="0" w:color="DEDDDC"/>
              <w:right w:val="nil"/>
            </w:tcBorders>
          </w:tcPr>
          <w:p w14:paraId="79255D28" w14:textId="77777777" w:rsidR="002F53A0" w:rsidRPr="00143A59" w:rsidRDefault="008475AC" w:rsidP="00F8564E">
            <w:pPr>
              <w:rPr>
                <w:rFonts w:cstheme="minorBidi"/>
              </w:rPr>
            </w:pPr>
            <w:r w:rsidRPr="6160CA06">
              <w:rPr>
                <w:rFonts w:cstheme="minorBidi"/>
              </w:rPr>
              <w:t>Does your institution offer skills training specifically in</w:t>
            </w:r>
            <w:r w:rsidR="008C6271" w:rsidRPr="6160CA06">
              <w:rPr>
                <w:rFonts w:cstheme="minorBidi"/>
              </w:rPr>
              <w:t xml:space="preserve"> Open Science (in all or certain </w:t>
            </w:r>
            <w:r w:rsidRPr="6160CA06">
              <w:rPr>
                <w:rFonts w:cstheme="minorBidi"/>
              </w:rPr>
              <w:t>of the eight areas, or other Open Science aspects)?</w:t>
            </w:r>
          </w:p>
        </w:tc>
        <w:tc>
          <w:tcPr>
            <w:tcW w:w="6237" w:type="dxa"/>
            <w:tcBorders>
              <w:top w:val="nil"/>
              <w:left w:val="nil"/>
              <w:right w:val="nil"/>
            </w:tcBorders>
            <w:shd w:val="clear" w:color="auto" w:fill="EAF1DD" w:themeFill="accent3" w:themeFillTint="33"/>
          </w:tcPr>
          <w:p w14:paraId="45742FB3" w14:textId="58C92B84" w:rsidR="0018691A" w:rsidRPr="00143A59" w:rsidRDefault="0018691A" w:rsidP="6160CA06">
            <w:pPr>
              <w:pStyle w:val="paragraph"/>
              <w:spacing w:beforeAutospacing="0" w:afterAutospacing="0"/>
              <w:ind w:left="75" w:right="90"/>
              <w:textAlignment w:val="baseline"/>
              <w:rPr>
                <w:rStyle w:val="eop"/>
                <w:rFonts w:asciiTheme="minorHAnsi" w:hAnsiTheme="minorHAnsi" w:cstheme="minorBidi"/>
                <w:sz w:val="22"/>
                <w:szCs w:val="22"/>
              </w:rPr>
            </w:pPr>
            <w:r w:rsidRPr="6160CA06">
              <w:rPr>
                <w:rStyle w:val="normaltextrun"/>
                <w:rFonts w:asciiTheme="minorHAnsi" w:hAnsiTheme="minorHAnsi" w:cstheme="minorBidi"/>
                <w:sz w:val="22"/>
                <w:szCs w:val="22"/>
              </w:rPr>
              <w:t xml:space="preserve">Currently no centrally provided training addresses </w:t>
            </w:r>
            <w:r w:rsidR="00104A96" w:rsidRPr="6160CA06">
              <w:rPr>
                <w:rStyle w:val="normaltextrun"/>
                <w:rFonts w:asciiTheme="minorHAnsi" w:hAnsiTheme="minorHAnsi" w:cstheme="minorBidi"/>
                <w:sz w:val="22"/>
                <w:szCs w:val="22"/>
              </w:rPr>
              <w:t xml:space="preserve">all </w:t>
            </w:r>
            <w:r w:rsidRPr="6160CA06">
              <w:rPr>
                <w:rStyle w:val="normaltextrun"/>
                <w:rFonts w:asciiTheme="minorHAnsi" w:hAnsiTheme="minorHAnsi" w:cstheme="minorBidi"/>
                <w:sz w:val="22"/>
                <w:szCs w:val="22"/>
              </w:rPr>
              <w:t>8 pillars in the EC or LERU papers. Data and software carpentry training does address tools and methods for making research reproducible.</w:t>
            </w:r>
            <w:r w:rsidRPr="6160CA06">
              <w:rPr>
                <w:rStyle w:val="eop"/>
                <w:rFonts w:asciiTheme="minorHAnsi" w:hAnsiTheme="minorHAnsi" w:cstheme="minorBidi"/>
                <w:sz w:val="22"/>
                <w:szCs w:val="22"/>
              </w:rPr>
              <w:t> </w:t>
            </w:r>
          </w:p>
          <w:p w14:paraId="60A4E498" w14:textId="77777777" w:rsidR="00F621FE" w:rsidRPr="00143A59" w:rsidRDefault="00F621FE" w:rsidP="6160CA06">
            <w:pPr>
              <w:pStyle w:val="paragraph"/>
              <w:spacing w:beforeAutospacing="0" w:afterAutospacing="0"/>
              <w:ind w:left="75" w:right="90"/>
              <w:textAlignment w:val="baseline"/>
              <w:rPr>
                <w:rFonts w:asciiTheme="minorHAnsi" w:hAnsiTheme="minorHAnsi" w:cstheme="minorBidi"/>
                <w:sz w:val="22"/>
                <w:szCs w:val="22"/>
              </w:rPr>
            </w:pPr>
          </w:p>
          <w:p w14:paraId="1556B681" w14:textId="1739B938" w:rsidR="0018691A" w:rsidRPr="00143A59" w:rsidRDefault="0018691A" w:rsidP="6160CA06">
            <w:pPr>
              <w:pStyle w:val="paragraph"/>
              <w:spacing w:beforeAutospacing="0" w:afterAutospacing="0"/>
              <w:ind w:left="75" w:right="75"/>
              <w:textAlignment w:val="baseline"/>
              <w:rPr>
                <w:rStyle w:val="eop"/>
                <w:rFonts w:asciiTheme="minorHAnsi" w:hAnsiTheme="minorHAnsi" w:cstheme="minorBidi"/>
                <w:color w:val="0078D4"/>
                <w:sz w:val="22"/>
                <w:szCs w:val="22"/>
              </w:rPr>
            </w:pPr>
            <w:r w:rsidRPr="6160CA06">
              <w:rPr>
                <w:rStyle w:val="normaltextrun"/>
                <w:rFonts w:asciiTheme="minorHAnsi" w:hAnsiTheme="minorHAnsi" w:cstheme="minorBidi"/>
                <w:sz w:val="22"/>
                <w:szCs w:val="22"/>
              </w:rPr>
              <w:t xml:space="preserve">Comprehensive training is already available for both Research Data Management and Open Access and research </w:t>
            </w:r>
            <w:r w:rsidR="00272294" w:rsidRPr="6160CA06">
              <w:rPr>
                <w:rStyle w:val="normaltextrun"/>
                <w:rFonts w:asciiTheme="minorHAnsi" w:hAnsiTheme="minorHAnsi" w:cstheme="minorBidi"/>
                <w:sz w:val="22"/>
                <w:szCs w:val="22"/>
              </w:rPr>
              <w:t>p</w:t>
            </w:r>
            <w:r w:rsidRPr="6160CA06">
              <w:rPr>
                <w:rStyle w:val="normaltextrun"/>
                <w:rFonts w:asciiTheme="minorHAnsi" w:hAnsiTheme="minorHAnsi" w:cstheme="minorBidi"/>
                <w:sz w:val="22"/>
                <w:szCs w:val="22"/>
              </w:rPr>
              <w:t xml:space="preserve">ublication. </w:t>
            </w:r>
          </w:p>
          <w:p w14:paraId="61B13257" w14:textId="77777777" w:rsidR="00F621FE" w:rsidRPr="00143A59" w:rsidRDefault="00F621FE" w:rsidP="6160CA06">
            <w:pPr>
              <w:pStyle w:val="paragraph"/>
              <w:spacing w:beforeAutospacing="0" w:afterAutospacing="0"/>
              <w:ind w:left="75" w:right="75"/>
              <w:textAlignment w:val="baseline"/>
              <w:rPr>
                <w:rFonts w:asciiTheme="minorHAnsi" w:hAnsiTheme="minorHAnsi" w:cstheme="minorBidi"/>
                <w:sz w:val="22"/>
                <w:szCs w:val="22"/>
              </w:rPr>
            </w:pPr>
          </w:p>
          <w:p w14:paraId="3AA4297D" w14:textId="05144815" w:rsidR="0018691A" w:rsidRPr="00143A59" w:rsidRDefault="0018691A" w:rsidP="6160CA06">
            <w:pPr>
              <w:pStyle w:val="paragraph"/>
              <w:spacing w:beforeAutospacing="0" w:afterAutospacing="0"/>
              <w:ind w:left="75" w:right="75"/>
              <w:textAlignment w:val="baseline"/>
              <w:rPr>
                <w:rStyle w:val="eop"/>
                <w:rFonts w:asciiTheme="minorHAnsi" w:hAnsiTheme="minorHAnsi" w:cstheme="minorBidi"/>
                <w:sz w:val="22"/>
                <w:szCs w:val="22"/>
              </w:rPr>
            </w:pPr>
            <w:r w:rsidRPr="6160CA06">
              <w:rPr>
                <w:rStyle w:val="normaltextrun"/>
                <w:rFonts w:asciiTheme="minorHAnsi" w:hAnsiTheme="minorHAnsi" w:cstheme="minorBidi"/>
                <w:sz w:val="22"/>
                <w:szCs w:val="22"/>
              </w:rPr>
              <w:t>MANTRA (</w:t>
            </w:r>
            <w:hyperlink r:id="rId15" w:tgtFrame="_blank" w:history="1">
              <w:r w:rsidRPr="6160CA06">
                <w:rPr>
                  <w:rStyle w:val="normaltextrun"/>
                  <w:rFonts w:asciiTheme="minorHAnsi" w:hAnsiTheme="minorHAnsi" w:cstheme="minorBidi"/>
                  <w:sz w:val="22"/>
                  <w:szCs w:val="22"/>
                  <w:shd w:val="clear" w:color="auto" w:fill="E1E3E6"/>
                </w:rPr>
                <w:t>https://mantra.ed.ac.uk/</w:t>
              </w:r>
            </w:hyperlink>
            <w:r w:rsidRPr="6160CA06">
              <w:rPr>
                <w:rStyle w:val="normaltextrun"/>
                <w:rFonts w:asciiTheme="minorHAnsi" w:hAnsiTheme="minorHAnsi" w:cstheme="minorBidi"/>
                <w:sz w:val="22"/>
                <w:szCs w:val="22"/>
              </w:rPr>
              <w:t>) offers a course on FAIR sharing and access with regards to research data, and includes information in other courses (including documentation and metadata, and data management planning) which provide an overview of open research in the context of research data.</w:t>
            </w:r>
            <w:r w:rsidRPr="6160CA06">
              <w:rPr>
                <w:rStyle w:val="eop"/>
                <w:rFonts w:asciiTheme="minorHAnsi" w:hAnsiTheme="minorHAnsi" w:cstheme="minorBidi"/>
                <w:sz w:val="22"/>
                <w:szCs w:val="22"/>
              </w:rPr>
              <w:t> </w:t>
            </w:r>
          </w:p>
          <w:p w14:paraId="0C654E09" w14:textId="77777777" w:rsidR="00F621FE" w:rsidRPr="00143A59" w:rsidRDefault="00F621FE" w:rsidP="6160CA06">
            <w:pPr>
              <w:pStyle w:val="paragraph"/>
              <w:spacing w:beforeAutospacing="0" w:afterAutospacing="0"/>
              <w:ind w:left="75" w:right="75"/>
              <w:textAlignment w:val="baseline"/>
              <w:rPr>
                <w:rFonts w:asciiTheme="minorHAnsi" w:hAnsiTheme="minorHAnsi" w:cstheme="minorBidi"/>
                <w:sz w:val="22"/>
                <w:szCs w:val="22"/>
              </w:rPr>
            </w:pPr>
          </w:p>
          <w:p w14:paraId="46D863D8" w14:textId="77777777" w:rsidR="0018691A" w:rsidRPr="00143A59" w:rsidRDefault="0018691A" w:rsidP="6160CA06">
            <w:pPr>
              <w:pStyle w:val="paragraph"/>
              <w:spacing w:beforeAutospacing="0" w:afterAutospacing="0"/>
              <w:ind w:left="75" w:right="75"/>
              <w:textAlignment w:val="baseline"/>
              <w:rPr>
                <w:rFonts w:asciiTheme="minorHAnsi" w:hAnsiTheme="minorHAnsi" w:cstheme="minorBidi"/>
                <w:sz w:val="22"/>
                <w:szCs w:val="22"/>
              </w:rPr>
            </w:pPr>
            <w:r w:rsidRPr="6160CA06">
              <w:rPr>
                <w:rStyle w:val="normaltextrun"/>
                <w:rFonts w:asciiTheme="minorHAnsi" w:hAnsiTheme="minorHAnsi" w:cstheme="minorBidi"/>
                <w:sz w:val="22"/>
                <w:szCs w:val="22"/>
              </w:rPr>
              <w:t>Webinars are also regularly scheduled to encourage the uptake of Electronic Notebooks which can facilitate better management and sharing of research methodologies and results.</w:t>
            </w:r>
            <w:r w:rsidRPr="6160CA06">
              <w:rPr>
                <w:rStyle w:val="eop"/>
                <w:rFonts w:asciiTheme="minorHAnsi" w:hAnsiTheme="minorHAnsi" w:cstheme="minorBidi"/>
                <w:sz w:val="22"/>
                <w:szCs w:val="22"/>
              </w:rPr>
              <w:t> </w:t>
            </w:r>
          </w:p>
          <w:p w14:paraId="5DA6B708" w14:textId="77777777" w:rsidR="00794190" w:rsidRPr="00143A59" w:rsidRDefault="00794190" w:rsidP="00F8564E">
            <w:pPr>
              <w:rPr>
                <w:rFonts w:cstheme="minorBidi"/>
              </w:rPr>
            </w:pPr>
          </w:p>
          <w:p w14:paraId="4B29B915" w14:textId="77777777" w:rsidR="005E5A4F" w:rsidRPr="00143A59" w:rsidRDefault="005E5A4F" w:rsidP="6160CA06">
            <w:pPr>
              <w:pStyle w:val="paragraph"/>
              <w:spacing w:beforeAutospacing="0" w:afterAutospacing="0"/>
              <w:textAlignment w:val="baseline"/>
              <w:rPr>
                <w:rFonts w:asciiTheme="minorHAnsi" w:hAnsiTheme="minorHAnsi" w:cstheme="minorBidi"/>
                <w:sz w:val="22"/>
                <w:szCs w:val="22"/>
              </w:rPr>
            </w:pPr>
            <w:r w:rsidRPr="6160CA06">
              <w:rPr>
                <w:rStyle w:val="normaltextrun"/>
                <w:rFonts w:asciiTheme="minorHAnsi" w:hAnsiTheme="minorHAnsi" w:cstheme="minorBidi"/>
                <w:sz w:val="22"/>
                <w:szCs w:val="22"/>
              </w:rPr>
              <w:t>Training on Open Data, Open Access, etc, for post-graduate students and ECRs is routinely offered and a key part of this is raising awareness of OR more widely. Open Research is embedded within training and outreach work done by the Research Data Service team.</w:t>
            </w:r>
            <w:r w:rsidRPr="6160CA06">
              <w:rPr>
                <w:rStyle w:val="eop"/>
                <w:rFonts w:asciiTheme="minorHAnsi" w:hAnsiTheme="minorHAnsi" w:cstheme="minorBidi"/>
                <w:sz w:val="22"/>
                <w:szCs w:val="22"/>
              </w:rPr>
              <w:t> </w:t>
            </w:r>
          </w:p>
          <w:p w14:paraId="1AAE343F" w14:textId="77777777" w:rsidR="005E5A4F" w:rsidRPr="00143A59" w:rsidRDefault="005E5A4F" w:rsidP="6160CA06">
            <w:pPr>
              <w:pStyle w:val="paragraph"/>
              <w:spacing w:beforeAutospacing="0" w:afterAutospacing="0"/>
              <w:textAlignment w:val="baseline"/>
              <w:rPr>
                <w:rFonts w:asciiTheme="minorHAnsi" w:hAnsiTheme="minorHAnsi" w:cstheme="minorBidi"/>
                <w:sz w:val="22"/>
                <w:szCs w:val="22"/>
              </w:rPr>
            </w:pPr>
            <w:r w:rsidRPr="6160CA06">
              <w:rPr>
                <w:rStyle w:val="eop"/>
                <w:rFonts w:asciiTheme="minorHAnsi" w:hAnsiTheme="minorHAnsi" w:cstheme="minorBidi"/>
                <w:sz w:val="22"/>
                <w:szCs w:val="22"/>
              </w:rPr>
              <w:t> </w:t>
            </w:r>
          </w:p>
          <w:p w14:paraId="281711A8" w14:textId="400F4996" w:rsidR="005E5A4F" w:rsidRPr="00143A59" w:rsidRDefault="005E5A4F" w:rsidP="6160CA06">
            <w:pPr>
              <w:pStyle w:val="paragraph"/>
              <w:spacing w:beforeAutospacing="0" w:afterAutospacing="0"/>
              <w:textAlignment w:val="baseline"/>
              <w:rPr>
                <w:rFonts w:asciiTheme="minorHAnsi" w:hAnsiTheme="minorHAnsi" w:cstheme="minorBidi"/>
                <w:sz w:val="22"/>
                <w:szCs w:val="22"/>
              </w:rPr>
            </w:pPr>
            <w:r w:rsidRPr="6160CA06">
              <w:rPr>
                <w:rStyle w:val="normaltextrun"/>
                <w:rFonts w:asciiTheme="minorHAnsi" w:hAnsiTheme="minorHAnsi" w:cstheme="minorBidi"/>
                <w:sz w:val="22"/>
                <w:szCs w:val="22"/>
              </w:rPr>
              <w:t>The Concordat to Support Researchers is a framework to ensure research careers are supported and information is accessible.  Open Research is a section of the Institute for Academic Development Research Staff Hub, a webspace used to communicate and coordinated information related to the Concordat, and representatives working in Open Research sit on our Concordat Implementation Group.</w:t>
            </w:r>
            <w:r w:rsidRPr="6160CA06">
              <w:rPr>
                <w:rStyle w:val="eop"/>
                <w:rFonts w:asciiTheme="minorHAnsi" w:hAnsiTheme="minorHAnsi" w:cstheme="minorBidi"/>
                <w:sz w:val="22"/>
                <w:szCs w:val="22"/>
              </w:rPr>
              <w:t> </w:t>
            </w:r>
          </w:p>
          <w:p w14:paraId="180D196C" w14:textId="77777777" w:rsidR="005E5A4F" w:rsidRPr="00143A59" w:rsidRDefault="00D46247" w:rsidP="6160CA06">
            <w:pPr>
              <w:pStyle w:val="paragraph"/>
              <w:spacing w:beforeAutospacing="0" w:afterAutospacing="0"/>
              <w:textAlignment w:val="baseline"/>
              <w:rPr>
                <w:rFonts w:asciiTheme="minorHAnsi" w:hAnsiTheme="minorHAnsi" w:cstheme="minorBidi"/>
                <w:sz w:val="22"/>
                <w:szCs w:val="22"/>
              </w:rPr>
            </w:pPr>
            <w:hyperlink r:id="rId16">
              <w:r w:rsidR="005E5A4F" w:rsidRPr="6160CA06">
                <w:rPr>
                  <w:rStyle w:val="normaltextrun"/>
                  <w:rFonts w:asciiTheme="minorHAnsi" w:hAnsiTheme="minorHAnsi" w:cstheme="minorBidi"/>
                  <w:color w:val="0000FF"/>
                  <w:sz w:val="22"/>
                  <w:szCs w:val="22"/>
                  <w:u w:val="single"/>
                </w:rPr>
                <w:t>https://support-for-researchers.ed.ac.uk/getting-started/doing-research/open-research</w:t>
              </w:r>
            </w:hyperlink>
            <w:r w:rsidR="005E5A4F" w:rsidRPr="6160CA06">
              <w:rPr>
                <w:rStyle w:val="normaltextrun"/>
                <w:rFonts w:asciiTheme="minorHAnsi" w:hAnsiTheme="minorHAnsi" w:cstheme="minorBidi"/>
                <w:sz w:val="22"/>
                <w:szCs w:val="22"/>
              </w:rPr>
              <w:t> </w:t>
            </w:r>
            <w:r w:rsidR="005E5A4F" w:rsidRPr="6160CA06">
              <w:rPr>
                <w:rStyle w:val="eop"/>
                <w:rFonts w:asciiTheme="minorHAnsi" w:hAnsiTheme="minorHAnsi" w:cstheme="minorBidi"/>
                <w:sz w:val="22"/>
                <w:szCs w:val="22"/>
              </w:rPr>
              <w:t> </w:t>
            </w:r>
          </w:p>
          <w:p w14:paraId="49951156" w14:textId="77777777" w:rsidR="005E5A4F" w:rsidRPr="00143A59" w:rsidRDefault="005E5A4F" w:rsidP="6160CA06">
            <w:pPr>
              <w:pStyle w:val="paragraph"/>
              <w:spacing w:beforeAutospacing="0" w:afterAutospacing="0"/>
              <w:textAlignment w:val="baseline"/>
              <w:rPr>
                <w:rFonts w:asciiTheme="minorHAnsi" w:hAnsiTheme="minorHAnsi" w:cstheme="minorBidi"/>
                <w:sz w:val="22"/>
                <w:szCs w:val="22"/>
              </w:rPr>
            </w:pPr>
            <w:r w:rsidRPr="6160CA06">
              <w:rPr>
                <w:rStyle w:val="eop"/>
                <w:rFonts w:asciiTheme="minorHAnsi" w:hAnsiTheme="minorHAnsi" w:cstheme="minorBidi"/>
                <w:sz w:val="22"/>
                <w:szCs w:val="22"/>
              </w:rPr>
              <w:t> </w:t>
            </w:r>
          </w:p>
          <w:p w14:paraId="76C6E68E" w14:textId="4A18715B" w:rsidR="005E5A4F" w:rsidRPr="00143A59" w:rsidRDefault="7B7835E1" w:rsidP="6160CA06">
            <w:pPr>
              <w:pStyle w:val="paragraph"/>
              <w:spacing w:beforeAutospacing="0" w:afterAutospacing="0"/>
              <w:textAlignment w:val="baseline"/>
              <w:rPr>
                <w:rFonts w:asciiTheme="minorHAnsi" w:hAnsiTheme="minorHAnsi" w:cstheme="minorBidi"/>
                <w:sz w:val="22"/>
                <w:szCs w:val="22"/>
              </w:rPr>
            </w:pPr>
            <w:r w:rsidRPr="6160CA06">
              <w:rPr>
                <w:rStyle w:val="normaltextrun"/>
                <w:rFonts w:asciiTheme="minorHAnsi" w:hAnsiTheme="minorHAnsi" w:cstheme="minorBidi"/>
                <w:sz w:val="22"/>
                <w:szCs w:val="22"/>
              </w:rPr>
              <w:lastRenderedPageBreak/>
              <w:t>Fundamentals</w:t>
            </w:r>
            <w:r w:rsidR="005E5A4F" w:rsidRPr="6160CA06">
              <w:rPr>
                <w:rStyle w:val="normaltextrun"/>
                <w:rFonts w:asciiTheme="minorHAnsi" w:hAnsiTheme="minorHAnsi" w:cstheme="minorBidi"/>
                <w:sz w:val="22"/>
                <w:szCs w:val="22"/>
              </w:rPr>
              <w:t xml:space="preserve"> of RDM are addressed in the Data Mindfulness course which is included in </w:t>
            </w:r>
            <w:proofErr w:type="spellStart"/>
            <w:r w:rsidR="005E5A4F" w:rsidRPr="6160CA06">
              <w:rPr>
                <w:rStyle w:val="normaltextrun"/>
                <w:rFonts w:asciiTheme="minorHAnsi" w:hAnsiTheme="minorHAnsi" w:cstheme="minorBidi"/>
                <w:sz w:val="22"/>
                <w:szCs w:val="22"/>
              </w:rPr>
              <w:t>LibSmart</w:t>
            </w:r>
            <w:proofErr w:type="spellEnd"/>
            <w:r w:rsidR="005E5A4F" w:rsidRPr="6160CA06">
              <w:rPr>
                <w:rStyle w:val="normaltextrun"/>
                <w:rFonts w:asciiTheme="minorHAnsi" w:hAnsiTheme="minorHAnsi" w:cstheme="minorBidi"/>
                <w:sz w:val="22"/>
                <w:szCs w:val="22"/>
              </w:rPr>
              <w:t xml:space="preserve"> </w:t>
            </w:r>
            <w:r w:rsidR="00104A96" w:rsidRPr="6160CA06">
              <w:rPr>
                <w:rStyle w:val="normaltextrun"/>
                <w:rFonts w:asciiTheme="minorHAnsi" w:hAnsiTheme="minorHAnsi" w:cstheme="minorBidi"/>
                <w:sz w:val="22"/>
                <w:szCs w:val="22"/>
              </w:rPr>
              <w:t xml:space="preserve">and targeted at undergraduates and taught </w:t>
            </w:r>
            <w:r w:rsidR="00143A59" w:rsidRPr="6160CA06">
              <w:rPr>
                <w:rStyle w:val="normaltextrun"/>
                <w:rFonts w:asciiTheme="minorHAnsi" w:hAnsiTheme="minorHAnsi" w:cstheme="minorBidi"/>
                <w:sz w:val="22"/>
                <w:szCs w:val="22"/>
              </w:rPr>
              <w:t xml:space="preserve">post-graduates. </w:t>
            </w:r>
            <w:r w:rsidR="005E5A4F" w:rsidRPr="6160CA06">
              <w:rPr>
                <w:rStyle w:val="normaltextrun"/>
                <w:rFonts w:asciiTheme="minorHAnsi" w:hAnsiTheme="minorHAnsi" w:cstheme="minorBidi"/>
                <w:sz w:val="22"/>
                <w:szCs w:val="22"/>
              </w:rPr>
              <w:t>(</w:t>
            </w:r>
            <w:hyperlink r:id="rId17">
              <w:r w:rsidR="005E5A4F" w:rsidRPr="6160CA06">
                <w:rPr>
                  <w:rStyle w:val="normaltextrun"/>
                  <w:rFonts w:asciiTheme="minorHAnsi" w:hAnsiTheme="minorHAnsi" w:cstheme="minorBidi"/>
                  <w:sz w:val="22"/>
                  <w:szCs w:val="22"/>
                  <w:u w:val="single"/>
                </w:rPr>
                <w:t>https://www.ed.ac.uk/information-services/library-museum-gallery/academic-support-librarians/libsmart</w:t>
              </w:r>
            </w:hyperlink>
            <w:r w:rsidR="00143A59" w:rsidRPr="6160CA06">
              <w:rPr>
                <w:rStyle w:val="eop"/>
              </w:rPr>
              <w:t>)</w:t>
            </w:r>
          </w:p>
          <w:p w14:paraId="037B0480" w14:textId="289AD695" w:rsidR="005E5A4F" w:rsidRPr="00143A59" w:rsidRDefault="005E5A4F" w:rsidP="00F8564E">
            <w:pPr>
              <w:rPr>
                <w:rFonts w:cstheme="minorBidi"/>
              </w:rPr>
            </w:pPr>
          </w:p>
        </w:tc>
        <w:tc>
          <w:tcPr>
            <w:tcW w:w="4253" w:type="dxa"/>
            <w:tcBorders>
              <w:top w:val="nil"/>
              <w:left w:val="nil"/>
              <w:right w:val="nil"/>
            </w:tcBorders>
          </w:tcPr>
          <w:p w14:paraId="216847AB" w14:textId="77777777" w:rsidR="002F53A0" w:rsidRPr="00143A59" w:rsidRDefault="008475AC" w:rsidP="00F8564E">
            <w:pPr>
              <w:rPr>
                <w:rFonts w:cstheme="minorBidi"/>
              </w:rPr>
            </w:pPr>
            <w:r w:rsidRPr="6160CA06">
              <w:rPr>
                <w:rFonts w:cstheme="minorBidi"/>
              </w:rPr>
              <w:lastRenderedPageBreak/>
              <w:t>Library Research Support will work with Colleges and IAD to develop new discipline-specific Open Research courses. Training could also be incorporated in existing mandatory courses and assessments, e.g. for Principal Investigators via the training on ‘Managing your research teams’; for postgraduate students as part of their first- year review (i.e. it should be mandatory to attend University of Edinburgh course(s) on data management); and (for postdoctoral and other researchers) via the Concordat to Support the Career Development of Researchers.</w:t>
            </w:r>
          </w:p>
          <w:p w14:paraId="38922232" w14:textId="77777777" w:rsidR="00847A39" w:rsidRPr="00143A59" w:rsidRDefault="00847A39" w:rsidP="00F8564E">
            <w:pPr>
              <w:rPr>
                <w:rFonts w:cstheme="minorBidi"/>
              </w:rPr>
            </w:pPr>
          </w:p>
          <w:p w14:paraId="59369F0C" w14:textId="53C233DE" w:rsidR="00847A39" w:rsidRPr="00143A59" w:rsidRDefault="00847A39" w:rsidP="00F8564E">
            <w:pPr>
              <w:rPr>
                <w:rFonts w:cstheme="minorBidi"/>
              </w:rPr>
            </w:pPr>
            <w:r w:rsidRPr="2A946595">
              <w:rPr>
                <w:rFonts w:cstheme="minorBidi"/>
              </w:rPr>
              <w:t xml:space="preserve">A number of schools already </w:t>
            </w:r>
            <w:r w:rsidR="00040938" w:rsidRPr="2A946595">
              <w:rPr>
                <w:rFonts w:cstheme="minorBidi"/>
              </w:rPr>
              <w:t>request</w:t>
            </w:r>
            <w:r w:rsidR="00DE0328" w:rsidRPr="2A946595">
              <w:rPr>
                <w:rFonts w:cstheme="minorBidi"/>
              </w:rPr>
              <w:t xml:space="preserve"> bespoke RDM training for their new staff and PGR </w:t>
            </w:r>
            <w:r w:rsidR="534EBFCD" w:rsidRPr="2A946595">
              <w:rPr>
                <w:rFonts w:cstheme="minorBidi"/>
              </w:rPr>
              <w:t>(postgraduate research)</w:t>
            </w:r>
            <w:r w:rsidR="43FA527D" w:rsidRPr="2A946595">
              <w:rPr>
                <w:rFonts w:cstheme="minorBidi"/>
              </w:rPr>
              <w:t xml:space="preserve"> </w:t>
            </w:r>
            <w:r w:rsidR="00DE0328" w:rsidRPr="2A946595">
              <w:rPr>
                <w:rFonts w:cstheme="minorBidi"/>
              </w:rPr>
              <w:t xml:space="preserve">students and this training </w:t>
            </w:r>
            <w:r w:rsidR="00E95045" w:rsidRPr="2A946595">
              <w:rPr>
                <w:rFonts w:cstheme="minorBidi"/>
              </w:rPr>
              <w:t xml:space="preserve">now includes </w:t>
            </w:r>
            <w:r w:rsidR="00DE0328" w:rsidRPr="2A946595">
              <w:rPr>
                <w:rFonts w:cstheme="minorBidi"/>
              </w:rPr>
              <w:t xml:space="preserve">Open Research </w:t>
            </w:r>
            <w:r w:rsidR="00E95045" w:rsidRPr="2A946595">
              <w:rPr>
                <w:rFonts w:cstheme="minorBidi"/>
              </w:rPr>
              <w:t>and its benefits</w:t>
            </w:r>
            <w:r w:rsidR="00A92CB2" w:rsidRPr="2A946595">
              <w:rPr>
                <w:rFonts w:cstheme="minorBidi"/>
              </w:rPr>
              <w:t xml:space="preserve">. We will continue to work with schools to encourage them to run </w:t>
            </w:r>
            <w:r w:rsidR="00D73278" w:rsidRPr="2A946595">
              <w:rPr>
                <w:rFonts w:cstheme="minorBidi"/>
              </w:rPr>
              <w:t>these</w:t>
            </w:r>
            <w:r w:rsidR="009D0E42" w:rsidRPr="2A946595">
              <w:rPr>
                <w:rFonts w:cstheme="minorBidi"/>
              </w:rPr>
              <w:t xml:space="preserve"> courses and ensure that staff and students attend.</w:t>
            </w:r>
          </w:p>
          <w:p w14:paraId="1F8062C2" w14:textId="77777777" w:rsidR="00F06E4C" w:rsidRPr="00143A59" w:rsidRDefault="00F06E4C" w:rsidP="00F8564E">
            <w:pPr>
              <w:rPr>
                <w:rFonts w:cstheme="minorBidi"/>
              </w:rPr>
            </w:pPr>
          </w:p>
          <w:p w14:paraId="1B596653" w14:textId="77777777" w:rsidR="00F06E4C" w:rsidRPr="00143A59" w:rsidRDefault="00F06E4C" w:rsidP="00F8564E">
            <w:pPr>
              <w:rPr>
                <w:rFonts w:cstheme="minorBidi"/>
              </w:rPr>
            </w:pPr>
            <w:r w:rsidRPr="6160CA06">
              <w:rPr>
                <w:rFonts w:cstheme="minorBidi"/>
              </w:rPr>
              <w:t xml:space="preserve">We will also investigate the possibility of </w:t>
            </w:r>
            <w:r w:rsidR="00611F2D" w:rsidRPr="6160CA06">
              <w:rPr>
                <w:rFonts w:cstheme="minorBidi"/>
              </w:rPr>
              <w:t>implementing a credit system for</w:t>
            </w:r>
            <w:r w:rsidRPr="6160CA06">
              <w:rPr>
                <w:rFonts w:cstheme="minorBidi"/>
              </w:rPr>
              <w:t xml:space="preserve"> future Open Research training</w:t>
            </w:r>
            <w:r w:rsidR="00611F2D" w:rsidRPr="6160CA06">
              <w:rPr>
                <w:rFonts w:cstheme="minorBidi"/>
              </w:rPr>
              <w:t>.</w:t>
            </w:r>
          </w:p>
          <w:p w14:paraId="4FB73A52" w14:textId="77777777" w:rsidR="00495B1A" w:rsidRPr="00143A59" w:rsidRDefault="00495B1A" w:rsidP="00F8564E">
            <w:pPr>
              <w:rPr>
                <w:rFonts w:cstheme="minorBidi"/>
              </w:rPr>
            </w:pPr>
          </w:p>
          <w:p w14:paraId="7D9CC66B" w14:textId="77777777" w:rsidR="00495B1A" w:rsidRDefault="00495B1A" w:rsidP="00F8564E">
            <w:pPr>
              <w:rPr>
                <w:rFonts w:cstheme="minorBidi"/>
              </w:rPr>
            </w:pPr>
            <w:r w:rsidRPr="6160CA06">
              <w:rPr>
                <w:rFonts w:cstheme="minorBidi"/>
              </w:rPr>
              <w:t xml:space="preserve">Specific training on Open Research is under development and we hope to launch it in the </w:t>
            </w:r>
            <w:r w:rsidR="003A7F6E" w:rsidRPr="6160CA06">
              <w:rPr>
                <w:rFonts w:cstheme="minorBidi"/>
              </w:rPr>
              <w:t>2024-25</w:t>
            </w:r>
            <w:r w:rsidRPr="6160CA06">
              <w:rPr>
                <w:rFonts w:cstheme="minorBidi"/>
              </w:rPr>
              <w:t xml:space="preserve"> academic year.</w:t>
            </w:r>
          </w:p>
          <w:p w14:paraId="1B3EEAC0" w14:textId="77777777" w:rsidR="000A63D9" w:rsidRDefault="000A63D9" w:rsidP="00F8564E">
            <w:pPr>
              <w:rPr>
                <w:rFonts w:cstheme="minorBidi"/>
              </w:rPr>
            </w:pPr>
          </w:p>
          <w:p w14:paraId="50DE9E0D" w14:textId="2BCB235F" w:rsidR="00E9707D" w:rsidRPr="00E9707D" w:rsidRDefault="00E9707D" w:rsidP="00E9707D">
            <w:pPr>
              <w:rPr>
                <w:rFonts w:cstheme="minorBidi"/>
              </w:rPr>
            </w:pPr>
            <w:r w:rsidRPr="6160CA06">
              <w:rPr>
                <w:rFonts w:cstheme="minorBidi"/>
              </w:rPr>
              <w:t>Research data management information included in Fundamentals of PhD Research online modules as of 2022</w:t>
            </w:r>
            <w:r w:rsidR="00E8027F" w:rsidRPr="6160CA06">
              <w:rPr>
                <w:rFonts w:cstheme="minorBidi"/>
              </w:rPr>
              <w:t>-23</w:t>
            </w:r>
            <w:r w:rsidRPr="6160CA06">
              <w:rPr>
                <w:rFonts w:cstheme="minorBidi"/>
              </w:rPr>
              <w:t xml:space="preserve">. </w:t>
            </w:r>
          </w:p>
          <w:p w14:paraId="076238B6" w14:textId="77777777" w:rsidR="00E9707D" w:rsidRPr="00E9707D" w:rsidRDefault="00E9707D" w:rsidP="00E9707D">
            <w:pPr>
              <w:rPr>
                <w:rFonts w:cstheme="minorBidi"/>
              </w:rPr>
            </w:pPr>
          </w:p>
          <w:p w14:paraId="5E264561" w14:textId="77777777" w:rsidR="00E9707D" w:rsidRPr="00E9707D" w:rsidRDefault="00E9707D" w:rsidP="00E9707D">
            <w:pPr>
              <w:rPr>
                <w:rFonts w:cstheme="minorBidi"/>
              </w:rPr>
            </w:pPr>
            <w:r w:rsidRPr="6160CA06">
              <w:rPr>
                <w:rFonts w:cstheme="minorBidi"/>
              </w:rPr>
              <w:t xml:space="preserve">Researchers at all career stages are encouraged to attend OR training and the OR team will also deliver bespoke awareness raising and training sessions for research supervisors and PIs whenever possible. </w:t>
            </w:r>
          </w:p>
          <w:p w14:paraId="7D407AF8" w14:textId="77777777" w:rsidR="00E9707D" w:rsidRPr="00E9707D" w:rsidRDefault="00E9707D" w:rsidP="00E9707D">
            <w:pPr>
              <w:rPr>
                <w:rFonts w:cstheme="minorBidi"/>
              </w:rPr>
            </w:pPr>
          </w:p>
          <w:p w14:paraId="43453029" w14:textId="59F69BB2" w:rsidR="000A63D9" w:rsidRPr="00143A59" w:rsidRDefault="00E9707D" w:rsidP="00E9707D">
            <w:pPr>
              <w:rPr>
                <w:rFonts w:cstheme="minorBidi"/>
              </w:rPr>
            </w:pPr>
            <w:r w:rsidRPr="6160CA06">
              <w:rPr>
                <w:rFonts w:cstheme="minorBidi"/>
              </w:rPr>
              <w:t xml:space="preserve">CAMARADES courses provide training in experimental design and </w:t>
            </w:r>
            <w:r w:rsidR="70C5967C" w:rsidRPr="6160CA06">
              <w:rPr>
                <w:rFonts w:cstheme="minorBidi"/>
              </w:rPr>
              <w:t>reproducibility</w:t>
            </w:r>
            <w:r w:rsidRPr="6160CA06">
              <w:rPr>
                <w:rFonts w:cstheme="minorBidi"/>
              </w:rPr>
              <w:t xml:space="preserve"> (</w:t>
            </w:r>
            <w:hyperlink r:id="rId18">
              <w:r w:rsidR="00E8027F" w:rsidRPr="6160CA06">
                <w:rPr>
                  <w:rStyle w:val="Hyperlink"/>
                  <w:rFonts w:cstheme="minorBidi"/>
                </w:rPr>
                <w:t>https://www.ed.ac.uk/clinical-brain-sciences/research/camarades/about-camarades</w:t>
              </w:r>
            </w:hyperlink>
            <w:r w:rsidRPr="6160CA06">
              <w:rPr>
                <w:rFonts w:cstheme="minorBidi"/>
              </w:rPr>
              <w:t>).</w:t>
            </w:r>
            <w:r w:rsidR="00E8027F" w:rsidRPr="6160CA06">
              <w:rPr>
                <w:rFonts w:cstheme="minorBidi"/>
              </w:rPr>
              <w:t xml:space="preserve"> </w:t>
            </w:r>
            <w:r w:rsidR="00D4300F" w:rsidRPr="6160CA06">
              <w:rPr>
                <w:rFonts w:cstheme="minorBidi"/>
              </w:rPr>
              <w:t>This could be expanded to include researchers from other centres</w:t>
            </w:r>
            <w:r w:rsidR="00C83378" w:rsidRPr="6160CA06">
              <w:rPr>
                <w:rFonts w:cstheme="minorBidi"/>
              </w:rPr>
              <w:t>.</w:t>
            </w:r>
          </w:p>
        </w:tc>
        <w:tc>
          <w:tcPr>
            <w:tcW w:w="1122" w:type="dxa"/>
            <w:tcBorders>
              <w:top w:val="nil"/>
              <w:left w:val="nil"/>
              <w:right w:val="nil"/>
            </w:tcBorders>
            <w:shd w:val="clear" w:color="auto" w:fill="FFC000"/>
          </w:tcPr>
          <w:p w14:paraId="50555C9A" w14:textId="77777777" w:rsidR="002F53A0" w:rsidRPr="00143A59" w:rsidRDefault="002F53A0" w:rsidP="00F8564E">
            <w:pPr>
              <w:rPr>
                <w:rFonts w:cstheme="minorBidi"/>
              </w:rPr>
            </w:pPr>
          </w:p>
        </w:tc>
      </w:tr>
      <w:tr w:rsidR="002F53A0" w:rsidRPr="00F8564E" w14:paraId="3E5B239B" w14:textId="77777777" w:rsidTr="008F5A9A">
        <w:trPr>
          <w:trHeight w:val="1513"/>
        </w:trPr>
        <w:tc>
          <w:tcPr>
            <w:tcW w:w="567" w:type="dxa"/>
            <w:tcBorders>
              <w:left w:val="nil"/>
              <w:right w:val="nil"/>
            </w:tcBorders>
            <w:shd w:val="clear" w:color="auto" w:fill="DEDDDC"/>
          </w:tcPr>
          <w:p w14:paraId="075D30F2" w14:textId="7A2DF143" w:rsidR="002F53A0" w:rsidRPr="00143A59" w:rsidRDefault="008475AC" w:rsidP="00F8564E">
            <w:pPr>
              <w:rPr>
                <w:rFonts w:cstheme="minorBidi"/>
              </w:rPr>
            </w:pPr>
            <w:r w:rsidRPr="6160CA06">
              <w:rPr>
                <w:rFonts w:cstheme="minorBidi"/>
              </w:rPr>
              <w:t>2</w:t>
            </w:r>
            <w:r w:rsidR="00004483" w:rsidRPr="6160CA06">
              <w:rPr>
                <w:rFonts w:cstheme="minorBidi"/>
              </w:rPr>
              <w:t>1</w:t>
            </w:r>
          </w:p>
        </w:tc>
        <w:tc>
          <w:tcPr>
            <w:tcW w:w="1418" w:type="dxa"/>
            <w:tcBorders>
              <w:left w:val="nil"/>
              <w:right w:val="single" w:sz="6" w:space="0" w:color="DEDDDC"/>
            </w:tcBorders>
          </w:tcPr>
          <w:p w14:paraId="1D2B7448" w14:textId="77777777" w:rsidR="002F53A0" w:rsidRPr="00143A59" w:rsidRDefault="008475AC" w:rsidP="00F8564E">
            <w:pPr>
              <w:rPr>
                <w:rFonts w:cstheme="minorBidi"/>
              </w:rPr>
            </w:pPr>
            <w:r w:rsidRPr="6160CA06">
              <w:rPr>
                <w:rFonts w:cstheme="minorBidi"/>
              </w:rPr>
              <w:t>Audience</w:t>
            </w:r>
          </w:p>
        </w:tc>
        <w:tc>
          <w:tcPr>
            <w:tcW w:w="1984" w:type="dxa"/>
            <w:tcBorders>
              <w:left w:val="single" w:sz="6" w:space="0" w:color="DEDDDC"/>
              <w:right w:val="nil"/>
            </w:tcBorders>
          </w:tcPr>
          <w:p w14:paraId="2718A2C2" w14:textId="73A2B0E6" w:rsidR="002F53A0" w:rsidRPr="00143A59" w:rsidRDefault="008475AC" w:rsidP="00F8564E">
            <w:pPr>
              <w:rPr>
                <w:rFonts w:cstheme="minorBidi"/>
              </w:rPr>
            </w:pPr>
            <w:r w:rsidRPr="6160CA06">
              <w:rPr>
                <w:rFonts w:cstheme="minorBidi"/>
              </w:rPr>
              <w:t>Is any Open Science skills training mandatory, and for which categories of staff</w:t>
            </w:r>
            <w:r w:rsidR="00004483" w:rsidRPr="6160CA06">
              <w:rPr>
                <w:rFonts w:cstheme="minorBidi"/>
              </w:rPr>
              <w:t xml:space="preserve"> </w:t>
            </w:r>
            <w:r w:rsidRPr="6160CA06">
              <w:rPr>
                <w:rFonts w:cstheme="minorBidi"/>
              </w:rPr>
              <w:t>/</w:t>
            </w:r>
            <w:r w:rsidR="00004483" w:rsidRPr="6160CA06">
              <w:rPr>
                <w:rFonts w:cstheme="minorBidi"/>
              </w:rPr>
              <w:t xml:space="preserve"> </w:t>
            </w:r>
            <w:r w:rsidRPr="6160CA06">
              <w:rPr>
                <w:rFonts w:cstheme="minorBidi"/>
              </w:rPr>
              <w:t>researchers</w:t>
            </w:r>
            <w:r w:rsidR="00004483" w:rsidRPr="6160CA06">
              <w:rPr>
                <w:rFonts w:cstheme="minorBidi"/>
              </w:rPr>
              <w:t xml:space="preserve"> </w:t>
            </w:r>
            <w:r w:rsidRPr="6160CA06">
              <w:rPr>
                <w:rFonts w:cstheme="minorBidi"/>
              </w:rPr>
              <w:t>/</w:t>
            </w:r>
            <w:r w:rsidR="00004483" w:rsidRPr="6160CA06">
              <w:rPr>
                <w:rFonts w:cstheme="minorBidi"/>
              </w:rPr>
              <w:t xml:space="preserve"> </w:t>
            </w:r>
            <w:r w:rsidRPr="6160CA06">
              <w:rPr>
                <w:rFonts w:cstheme="minorBidi"/>
              </w:rPr>
              <w:t>studen</w:t>
            </w:r>
            <w:r w:rsidR="00004483" w:rsidRPr="6160CA06">
              <w:rPr>
                <w:rFonts w:cstheme="minorBidi"/>
              </w:rPr>
              <w:t>t</w:t>
            </w:r>
            <w:r w:rsidRPr="6160CA06">
              <w:rPr>
                <w:rFonts w:cstheme="minorBidi"/>
              </w:rPr>
              <w:t>s?</w:t>
            </w:r>
          </w:p>
        </w:tc>
        <w:tc>
          <w:tcPr>
            <w:tcW w:w="6237" w:type="dxa"/>
            <w:tcBorders>
              <w:left w:val="nil"/>
              <w:right w:val="nil"/>
            </w:tcBorders>
            <w:shd w:val="clear" w:color="auto" w:fill="EAF1DD" w:themeFill="accent3" w:themeFillTint="33"/>
          </w:tcPr>
          <w:p w14:paraId="7728B395" w14:textId="6E44B8C8" w:rsidR="002F53A0" w:rsidRPr="00143A59" w:rsidRDefault="008475AC" w:rsidP="00F8564E">
            <w:pPr>
              <w:rPr>
                <w:rFonts w:cstheme="minorBidi"/>
              </w:rPr>
            </w:pPr>
            <w:r w:rsidRPr="6160CA06">
              <w:rPr>
                <w:rFonts w:cstheme="minorBidi"/>
              </w:rPr>
              <w:t>To date, we have not mandated Open Research training at Edinburgh but have favoured grassroots, peer-led evolution. Communicating benefits and incentivising compliance</w:t>
            </w:r>
          </w:p>
          <w:p w14:paraId="6F7E436D" w14:textId="77777777" w:rsidR="00C6256B" w:rsidRPr="00143A59" w:rsidRDefault="00C6256B" w:rsidP="00F8564E">
            <w:pPr>
              <w:rPr>
                <w:rFonts w:cstheme="minorBidi"/>
              </w:rPr>
            </w:pPr>
          </w:p>
          <w:p w14:paraId="59EDA6CE" w14:textId="77777777" w:rsidR="00C6256B" w:rsidRPr="00143A59" w:rsidRDefault="00C6256B" w:rsidP="00F8564E">
            <w:pPr>
              <w:rPr>
                <w:rFonts w:cstheme="minorBidi"/>
              </w:rPr>
            </w:pPr>
            <w:r w:rsidRPr="6160CA06">
              <w:rPr>
                <w:rFonts w:cstheme="minorBidi"/>
              </w:rPr>
              <w:t>Open Research courses could be made mandatory for certain groups of students, such as PGRs.</w:t>
            </w:r>
          </w:p>
          <w:p w14:paraId="0D251092" w14:textId="101F3F19" w:rsidR="00C6256B" w:rsidRPr="00143A59" w:rsidRDefault="00C6256B" w:rsidP="00F8564E">
            <w:pPr>
              <w:rPr>
                <w:rFonts w:cstheme="minorBidi"/>
              </w:rPr>
            </w:pPr>
            <w:r w:rsidRPr="6160CA06">
              <w:rPr>
                <w:rFonts w:cstheme="minorBidi"/>
              </w:rPr>
              <w:t>The speed at which the move t</w:t>
            </w:r>
            <w:r w:rsidR="006D38EE" w:rsidRPr="6160CA06">
              <w:rPr>
                <w:rFonts w:cstheme="minorBidi"/>
              </w:rPr>
              <w:t>o</w:t>
            </w:r>
            <w:r w:rsidRPr="6160CA06">
              <w:rPr>
                <w:rFonts w:cstheme="minorBidi"/>
              </w:rPr>
              <w:t xml:space="preserve"> Open Research is </w:t>
            </w:r>
            <w:r w:rsidR="00BA5AFB" w:rsidRPr="6160CA06">
              <w:rPr>
                <w:rFonts w:cstheme="minorBidi"/>
              </w:rPr>
              <w:t>happening means we should now consider compulsory training.</w:t>
            </w:r>
          </w:p>
          <w:p w14:paraId="61F95B72" w14:textId="77777777" w:rsidR="00C6256B" w:rsidRPr="00143A59" w:rsidRDefault="00C6256B" w:rsidP="00F8564E">
            <w:pPr>
              <w:rPr>
                <w:rFonts w:cstheme="minorBidi"/>
              </w:rPr>
            </w:pPr>
          </w:p>
        </w:tc>
        <w:tc>
          <w:tcPr>
            <w:tcW w:w="4253" w:type="dxa"/>
            <w:tcBorders>
              <w:left w:val="nil"/>
              <w:right w:val="nil"/>
            </w:tcBorders>
          </w:tcPr>
          <w:p w14:paraId="36361D46" w14:textId="77777777" w:rsidR="002F53A0" w:rsidRPr="00143A59" w:rsidRDefault="008475AC" w:rsidP="00F8564E">
            <w:pPr>
              <w:rPr>
                <w:rFonts w:cstheme="minorBidi"/>
              </w:rPr>
            </w:pPr>
            <w:r w:rsidRPr="6160CA06">
              <w:rPr>
                <w:rFonts w:cstheme="minorBidi"/>
              </w:rPr>
              <w:t>Work is ongoing to find out what level of Research Data Management training is mandated for PGRs in their school, DTP, or DTC, this could be expanded to ask about OR more generally.</w:t>
            </w:r>
          </w:p>
          <w:p w14:paraId="550DDFBE" w14:textId="77777777" w:rsidR="00C6256B" w:rsidRPr="00143A59" w:rsidRDefault="00C6256B" w:rsidP="00F8564E">
            <w:pPr>
              <w:rPr>
                <w:rFonts w:cstheme="minorBidi"/>
              </w:rPr>
            </w:pPr>
          </w:p>
          <w:p w14:paraId="104D69A6" w14:textId="77777777" w:rsidR="00C6256B" w:rsidRPr="00143A59" w:rsidRDefault="00C6256B" w:rsidP="00F8564E">
            <w:pPr>
              <w:rPr>
                <w:rFonts w:cstheme="minorBidi"/>
              </w:rPr>
            </w:pPr>
            <w:r w:rsidRPr="6160CA06">
              <w:rPr>
                <w:rFonts w:cstheme="minorBidi"/>
              </w:rPr>
              <w:t>This research should provide a baseline against which we can measure future improvements in OR awareness and good practice.</w:t>
            </w:r>
          </w:p>
          <w:p w14:paraId="04DAAED2" w14:textId="77777777" w:rsidR="00495B1A" w:rsidRPr="00143A59" w:rsidRDefault="00495B1A" w:rsidP="00F8564E">
            <w:pPr>
              <w:rPr>
                <w:rFonts w:cstheme="minorBidi"/>
              </w:rPr>
            </w:pPr>
          </w:p>
          <w:p w14:paraId="54715387" w14:textId="77777777" w:rsidR="00C6256B" w:rsidRPr="00143A59" w:rsidRDefault="00C6256B" w:rsidP="00F8564E">
            <w:pPr>
              <w:rPr>
                <w:rFonts w:cstheme="minorBidi"/>
              </w:rPr>
            </w:pPr>
            <w:r w:rsidRPr="6160CA06">
              <w:rPr>
                <w:rFonts w:cstheme="minorBidi"/>
              </w:rPr>
              <w:t>All teams within the LRS will need to work together to embed OR training and good practice at all levels of the University.</w:t>
            </w:r>
          </w:p>
          <w:p w14:paraId="1A9E4673" w14:textId="77777777" w:rsidR="00495B1A" w:rsidRPr="00143A59" w:rsidRDefault="00495B1A" w:rsidP="00F8564E">
            <w:pPr>
              <w:rPr>
                <w:rFonts w:cstheme="minorBidi"/>
              </w:rPr>
            </w:pPr>
          </w:p>
          <w:p w14:paraId="45016C8A" w14:textId="77777777" w:rsidR="00495B1A" w:rsidRPr="00143A59" w:rsidRDefault="00495B1A" w:rsidP="00F8564E">
            <w:pPr>
              <w:rPr>
                <w:rFonts w:cstheme="minorBidi"/>
              </w:rPr>
            </w:pPr>
            <w:r w:rsidRPr="6160CA06">
              <w:rPr>
                <w:rFonts w:cstheme="minorBidi"/>
              </w:rPr>
              <w:t>Some good progress has been made with a small number DTCs which now require RDM training for new cohorts of students and the creation of a DMP for the students’ project. We will continue to expand this into other DTCs as quickly as possible.</w:t>
            </w:r>
          </w:p>
        </w:tc>
        <w:tc>
          <w:tcPr>
            <w:tcW w:w="1122" w:type="dxa"/>
            <w:tcBorders>
              <w:left w:val="nil"/>
              <w:right w:val="nil"/>
            </w:tcBorders>
            <w:shd w:val="clear" w:color="auto" w:fill="FFC000"/>
          </w:tcPr>
          <w:p w14:paraId="62ADBDE7" w14:textId="77777777" w:rsidR="002F53A0" w:rsidRPr="00143A59" w:rsidRDefault="002F53A0" w:rsidP="00F8564E">
            <w:pPr>
              <w:rPr>
                <w:rFonts w:cstheme="minorBidi"/>
              </w:rPr>
            </w:pPr>
          </w:p>
        </w:tc>
      </w:tr>
      <w:tr w:rsidR="00597E1F" w:rsidRPr="00F8564E" w14:paraId="083A2AC1" w14:textId="77777777" w:rsidTr="008F5A9A">
        <w:trPr>
          <w:trHeight w:val="1513"/>
        </w:trPr>
        <w:tc>
          <w:tcPr>
            <w:tcW w:w="567" w:type="dxa"/>
            <w:tcBorders>
              <w:left w:val="nil"/>
              <w:right w:val="nil"/>
            </w:tcBorders>
            <w:shd w:val="clear" w:color="auto" w:fill="DEDDDC"/>
          </w:tcPr>
          <w:p w14:paraId="4971BF3C" w14:textId="0662FC97" w:rsidR="00597E1F" w:rsidRPr="00143A59" w:rsidRDefault="00597E1F" w:rsidP="00F8564E">
            <w:pPr>
              <w:rPr>
                <w:rFonts w:cstheme="minorBidi"/>
              </w:rPr>
            </w:pPr>
            <w:r w:rsidRPr="6160CA06">
              <w:rPr>
                <w:rFonts w:cstheme="minorBidi"/>
              </w:rPr>
              <w:lastRenderedPageBreak/>
              <w:t>2</w:t>
            </w:r>
            <w:r w:rsidR="00004483" w:rsidRPr="6160CA06">
              <w:rPr>
                <w:rFonts w:cstheme="minorBidi"/>
              </w:rPr>
              <w:t>2</w:t>
            </w:r>
          </w:p>
        </w:tc>
        <w:tc>
          <w:tcPr>
            <w:tcW w:w="1418" w:type="dxa"/>
            <w:tcBorders>
              <w:left w:val="nil"/>
              <w:right w:val="single" w:sz="6" w:space="0" w:color="DEDDDC"/>
            </w:tcBorders>
          </w:tcPr>
          <w:p w14:paraId="2BC2370A" w14:textId="77777777" w:rsidR="00597E1F" w:rsidRPr="00143A59" w:rsidRDefault="00597E1F" w:rsidP="00F8564E">
            <w:pPr>
              <w:rPr>
                <w:rFonts w:cstheme="minorBidi"/>
              </w:rPr>
            </w:pPr>
            <w:r w:rsidRPr="6160CA06">
              <w:rPr>
                <w:rFonts w:cstheme="minorBidi"/>
              </w:rPr>
              <w:t>Assessment</w:t>
            </w:r>
          </w:p>
        </w:tc>
        <w:tc>
          <w:tcPr>
            <w:tcW w:w="1984" w:type="dxa"/>
            <w:tcBorders>
              <w:left w:val="single" w:sz="6" w:space="0" w:color="DEDDDC"/>
              <w:right w:val="nil"/>
            </w:tcBorders>
          </w:tcPr>
          <w:p w14:paraId="54C65718" w14:textId="7DDABF61" w:rsidR="00597E1F" w:rsidRPr="00143A59" w:rsidRDefault="00597E1F" w:rsidP="00F8564E">
            <w:pPr>
              <w:rPr>
                <w:rFonts w:cstheme="minorBidi"/>
              </w:rPr>
            </w:pPr>
            <w:r w:rsidRPr="6160CA06">
              <w:rPr>
                <w:rFonts w:cstheme="minorBidi"/>
              </w:rPr>
              <w:t>Does your institution monitor or assess the provision, uptake</w:t>
            </w:r>
            <w:r w:rsidR="00004483" w:rsidRPr="6160CA06">
              <w:rPr>
                <w:rFonts w:cstheme="minorBidi"/>
              </w:rPr>
              <w:t>,</w:t>
            </w:r>
            <w:r w:rsidRPr="6160CA06">
              <w:rPr>
                <w:rFonts w:cstheme="minorBidi"/>
              </w:rPr>
              <w:t xml:space="preserve"> and impact of Open Science skills training?</w:t>
            </w:r>
          </w:p>
        </w:tc>
        <w:tc>
          <w:tcPr>
            <w:tcW w:w="6237" w:type="dxa"/>
            <w:tcBorders>
              <w:left w:val="nil"/>
              <w:right w:val="nil"/>
            </w:tcBorders>
            <w:shd w:val="clear" w:color="auto" w:fill="EAF1DD" w:themeFill="accent3" w:themeFillTint="33"/>
          </w:tcPr>
          <w:p w14:paraId="5808131A" w14:textId="77777777" w:rsidR="00597E1F" w:rsidRPr="00143A59" w:rsidRDefault="00597E1F" w:rsidP="00F8564E">
            <w:pPr>
              <w:rPr>
                <w:rFonts w:cstheme="minorBidi"/>
              </w:rPr>
            </w:pPr>
            <w:r w:rsidRPr="6160CA06">
              <w:rPr>
                <w:rFonts w:cstheme="minorBidi"/>
              </w:rPr>
              <w:t>Yes, we monitor attendance at RDM and scholarly communications training.</w:t>
            </w:r>
          </w:p>
          <w:p w14:paraId="48D1AF0D" w14:textId="77777777" w:rsidR="00597E1F" w:rsidRPr="00143A59" w:rsidRDefault="00597E1F" w:rsidP="00F8564E">
            <w:pPr>
              <w:rPr>
                <w:rFonts w:cstheme="minorBidi"/>
              </w:rPr>
            </w:pPr>
            <w:r w:rsidRPr="6160CA06">
              <w:rPr>
                <w:rFonts w:cstheme="minorBidi"/>
              </w:rPr>
              <w:t>We would con</w:t>
            </w:r>
            <w:r w:rsidR="008C6271" w:rsidRPr="6160CA06">
              <w:rPr>
                <w:rFonts w:cstheme="minorBidi"/>
              </w:rPr>
              <w:t xml:space="preserve">tinue to report on attendance at </w:t>
            </w:r>
            <w:r w:rsidRPr="6160CA06">
              <w:rPr>
                <w:rFonts w:cstheme="minorBidi"/>
              </w:rPr>
              <w:t>Open Research training sessions.</w:t>
            </w:r>
          </w:p>
        </w:tc>
        <w:tc>
          <w:tcPr>
            <w:tcW w:w="4253" w:type="dxa"/>
            <w:tcBorders>
              <w:left w:val="nil"/>
              <w:right w:val="nil"/>
            </w:tcBorders>
          </w:tcPr>
          <w:p w14:paraId="2F356110" w14:textId="77777777" w:rsidR="00597E1F" w:rsidRPr="00143A59" w:rsidRDefault="00597E1F" w:rsidP="00F8564E">
            <w:pPr>
              <w:rPr>
                <w:rFonts w:cstheme="minorBidi"/>
              </w:rPr>
            </w:pPr>
            <w:r w:rsidRPr="6160CA06">
              <w:rPr>
                <w:rFonts w:cstheme="minorBidi"/>
              </w:rPr>
              <w:t xml:space="preserve">Bring together </w:t>
            </w:r>
            <w:r w:rsidR="008C6271" w:rsidRPr="6160CA06">
              <w:rPr>
                <w:rFonts w:cstheme="minorBidi"/>
              </w:rPr>
              <w:t xml:space="preserve">all types of OR training under a </w:t>
            </w:r>
            <w:r w:rsidRPr="6160CA06">
              <w:rPr>
                <w:rFonts w:cstheme="minorBidi"/>
              </w:rPr>
              <w:t>single banner and measure attendance and feedback in same way to improve quality of information.</w:t>
            </w:r>
          </w:p>
        </w:tc>
        <w:tc>
          <w:tcPr>
            <w:tcW w:w="1122" w:type="dxa"/>
            <w:tcBorders>
              <w:left w:val="nil"/>
              <w:right w:val="nil"/>
            </w:tcBorders>
            <w:shd w:val="clear" w:color="auto" w:fill="FFC000"/>
          </w:tcPr>
          <w:p w14:paraId="2DD96666" w14:textId="77777777" w:rsidR="00597E1F" w:rsidRPr="00143A59" w:rsidRDefault="00597E1F" w:rsidP="00F8564E">
            <w:pPr>
              <w:rPr>
                <w:rFonts w:cstheme="minorBidi"/>
              </w:rPr>
            </w:pPr>
          </w:p>
        </w:tc>
      </w:tr>
    </w:tbl>
    <w:p w14:paraId="3A86DD78" w14:textId="77777777" w:rsidR="002F53A0" w:rsidRPr="00F8564E" w:rsidRDefault="002F53A0" w:rsidP="00F8564E">
      <w:pPr>
        <w:sectPr w:rsidR="002F53A0" w:rsidRPr="00F8564E" w:rsidSect="003B0DC8">
          <w:pgSz w:w="16840" w:h="11910" w:orient="landscape"/>
          <w:pgMar w:top="1100" w:right="560" w:bottom="280" w:left="600" w:header="720" w:footer="720" w:gutter="0"/>
          <w:cols w:space="720"/>
        </w:sectPr>
      </w:pPr>
    </w:p>
    <w:p w14:paraId="62EB16A3" w14:textId="77777777" w:rsidR="002F53A0" w:rsidRPr="00F8564E" w:rsidRDefault="002F53A0" w:rsidP="00F8564E"/>
    <w:tbl>
      <w:tblPr>
        <w:tblW w:w="0" w:type="auto"/>
        <w:tblLayout w:type="fixed"/>
        <w:tblCellMar>
          <w:top w:w="113" w:type="dxa"/>
          <w:left w:w="113" w:type="dxa"/>
          <w:bottom w:w="113" w:type="dxa"/>
          <w:right w:w="113" w:type="dxa"/>
        </w:tblCellMar>
        <w:tblLook w:val="01E0" w:firstRow="1" w:lastRow="1" w:firstColumn="1" w:lastColumn="1" w:noHBand="0" w:noVBand="0"/>
      </w:tblPr>
      <w:tblGrid>
        <w:gridCol w:w="478"/>
        <w:gridCol w:w="1649"/>
        <w:gridCol w:w="1842"/>
        <w:gridCol w:w="6237"/>
        <w:gridCol w:w="4253"/>
        <w:gridCol w:w="985"/>
      </w:tblGrid>
      <w:tr w:rsidR="002F53A0" w:rsidRPr="00F8564E" w14:paraId="291D6066" w14:textId="77777777" w:rsidTr="00D733E1">
        <w:trPr>
          <w:trHeight w:val="437"/>
        </w:trPr>
        <w:tc>
          <w:tcPr>
            <w:tcW w:w="15444" w:type="dxa"/>
            <w:gridSpan w:val="6"/>
            <w:shd w:val="clear" w:color="auto" w:fill="BEBEBE"/>
          </w:tcPr>
          <w:p w14:paraId="6FD06771" w14:textId="77777777" w:rsidR="002F53A0" w:rsidRPr="00895ECF" w:rsidRDefault="008475AC" w:rsidP="00895ECF">
            <w:pPr>
              <w:pStyle w:val="Heading2"/>
              <w:rPr>
                <w:rFonts w:asciiTheme="minorHAnsi" w:hAnsiTheme="minorHAnsi" w:cstheme="minorBidi"/>
              </w:rPr>
            </w:pPr>
            <w:bookmarkStart w:id="10" w:name="_Toc126225157"/>
            <w:r w:rsidRPr="6160CA06">
              <w:rPr>
                <w:rFonts w:asciiTheme="minorHAnsi" w:hAnsiTheme="minorHAnsi" w:cstheme="minorBidi"/>
                <w:color w:val="000000" w:themeColor="text1"/>
              </w:rPr>
              <w:t>Recognition and rewards</w:t>
            </w:r>
            <w:bookmarkEnd w:id="10"/>
          </w:p>
        </w:tc>
      </w:tr>
      <w:tr w:rsidR="002F53A0" w:rsidRPr="00F8564E" w14:paraId="6CAA4820" w14:textId="77777777" w:rsidTr="008F5A9A">
        <w:trPr>
          <w:trHeight w:val="1352"/>
        </w:trPr>
        <w:tc>
          <w:tcPr>
            <w:tcW w:w="478" w:type="dxa"/>
            <w:tcBorders>
              <w:bottom w:val="single" w:sz="6" w:space="0" w:color="BEBEBE"/>
            </w:tcBorders>
            <w:shd w:val="clear" w:color="auto" w:fill="DEDDDC"/>
          </w:tcPr>
          <w:p w14:paraId="6707F6C1" w14:textId="0A700528" w:rsidR="002F53A0" w:rsidRPr="00F8564E" w:rsidRDefault="008475AC" w:rsidP="00F8564E">
            <w:r w:rsidRPr="00F8564E">
              <w:t>2</w:t>
            </w:r>
            <w:r w:rsidR="00800EA7">
              <w:t>3</w:t>
            </w:r>
          </w:p>
        </w:tc>
        <w:tc>
          <w:tcPr>
            <w:tcW w:w="1649" w:type="dxa"/>
            <w:tcBorders>
              <w:bottom w:val="single" w:sz="6" w:space="0" w:color="BEBEBE"/>
              <w:right w:val="single" w:sz="6" w:space="0" w:color="DEDDDC"/>
            </w:tcBorders>
          </w:tcPr>
          <w:p w14:paraId="379231D1" w14:textId="77777777" w:rsidR="002F53A0" w:rsidRPr="00F8564E" w:rsidRDefault="008475AC" w:rsidP="00F8564E">
            <w:r w:rsidRPr="00F8564E">
              <w:t>HR policy</w:t>
            </w:r>
          </w:p>
        </w:tc>
        <w:tc>
          <w:tcPr>
            <w:tcW w:w="1842" w:type="dxa"/>
            <w:tcBorders>
              <w:left w:val="single" w:sz="6" w:space="0" w:color="DEDDDC"/>
              <w:bottom w:val="single" w:sz="6" w:space="0" w:color="BEBEBE"/>
            </w:tcBorders>
          </w:tcPr>
          <w:p w14:paraId="7E8DE162" w14:textId="77777777" w:rsidR="002F53A0" w:rsidRPr="00F8564E" w:rsidRDefault="008475AC" w:rsidP="00F8564E">
            <w:r w:rsidRPr="00F8564E">
              <w:t xml:space="preserve">Does your institution integrate Open Science in its HR and career frameworks as an explicit element in recruitment, performance evaluation and </w:t>
            </w:r>
            <w:proofErr w:type="gramStart"/>
            <w:r w:rsidRPr="00F8564E">
              <w:t>career</w:t>
            </w:r>
            <w:proofErr w:type="gramEnd"/>
          </w:p>
          <w:p w14:paraId="240C713A" w14:textId="77777777" w:rsidR="002F53A0" w:rsidRPr="00F8564E" w:rsidRDefault="008475AC" w:rsidP="00F8564E">
            <w:r w:rsidRPr="00F8564E">
              <w:t>advancement policies?</w:t>
            </w:r>
          </w:p>
        </w:tc>
        <w:tc>
          <w:tcPr>
            <w:tcW w:w="6237" w:type="dxa"/>
            <w:tcBorders>
              <w:bottom w:val="single" w:sz="6" w:space="0" w:color="BEBEBE"/>
            </w:tcBorders>
            <w:shd w:val="clear" w:color="auto" w:fill="EAF1DD" w:themeFill="accent3" w:themeFillTint="33"/>
          </w:tcPr>
          <w:p w14:paraId="0C608508" w14:textId="77777777" w:rsidR="002F53A0" w:rsidRPr="00F8564E" w:rsidRDefault="008475AC" w:rsidP="00F8564E">
            <w:r w:rsidRPr="00F8564E">
              <w:t>No, but we understand that UCL has provided an exemplar of this being put into practice in a UK HEI.</w:t>
            </w:r>
          </w:p>
        </w:tc>
        <w:tc>
          <w:tcPr>
            <w:tcW w:w="4253" w:type="dxa"/>
            <w:tcBorders>
              <w:bottom w:val="single" w:sz="6" w:space="0" w:color="BEBEBE"/>
            </w:tcBorders>
          </w:tcPr>
          <w:p w14:paraId="70CF5065" w14:textId="77777777" w:rsidR="006A6AA4" w:rsidRDefault="00AF25F2" w:rsidP="00F8564E">
            <w:r>
              <w:rPr>
                <w:rStyle w:val="normaltextrun"/>
                <w:color w:val="000000"/>
                <w:shd w:val="clear" w:color="auto" w:fill="FFFFFF"/>
                <w:lang w:val="en-US"/>
              </w:rPr>
              <w:t>Human Resources has not yet been formally consulted about potential changes to recruitment, reward</w:t>
            </w:r>
            <w:r w:rsidR="62872611">
              <w:rPr>
                <w:rStyle w:val="normaltextrun"/>
                <w:color w:val="000000"/>
                <w:shd w:val="clear" w:color="auto" w:fill="FFFFFF"/>
                <w:lang w:val="en-US"/>
              </w:rPr>
              <w:t>,</w:t>
            </w:r>
            <w:r>
              <w:rPr>
                <w:rStyle w:val="normaltextrun"/>
                <w:color w:val="000000"/>
                <w:shd w:val="clear" w:color="auto" w:fill="FFFFFF"/>
                <w:lang w:val="en-US"/>
              </w:rPr>
              <w:t xml:space="preserve"> and progression with regards to Open Science.</w:t>
            </w:r>
            <w:r>
              <w:rPr>
                <w:rStyle w:val="normaltextrun"/>
                <w:color w:val="000000"/>
                <w:shd w:val="clear" w:color="auto" w:fill="FFFFFF"/>
              </w:rPr>
              <w:t> This is a potentially difficult area as it will require working with Unions and professional bodies and will have to be done in the context of the national pay and reward negotiations that already take place annual</w:t>
            </w:r>
            <w:r w:rsidR="006A6AA4">
              <w:t>.</w:t>
            </w:r>
          </w:p>
          <w:p w14:paraId="36E523F2" w14:textId="77777777" w:rsidR="006A6AA4" w:rsidRDefault="006A6AA4" w:rsidP="00F8564E"/>
          <w:p w14:paraId="11E4D559" w14:textId="234FFCC7" w:rsidR="00D3038B" w:rsidRPr="00D3038B" w:rsidRDefault="006A6AA4" w:rsidP="6160CA06">
            <w:pPr>
              <w:pStyle w:val="paragraph"/>
              <w:numPr>
                <w:ilvl w:val="0"/>
                <w:numId w:val="13"/>
              </w:numPr>
              <w:spacing w:beforeAutospacing="0" w:afterAutospacing="0"/>
              <w:ind w:left="446" w:hanging="426"/>
              <w:textAlignment w:val="baseline"/>
              <w:rPr>
                <w:rStyle w:val="normaltextrun"/>
                <w:rFonts w:ascii="Calibri" w:hAnsi="Calibri" w:cs="Calibri"/>
                <w:sz w:val="22"/>
                <w:szCs w:val="22"/>
              </w:rPr>
            </w:pPr>
            <w:r w:rsidRPr="6160CA06">
              <w:rPr>
                <w:rStyle w:val="normaltextrun"/>
                <w:rFonts w:ascii="Calibri" w:hAnsi="Calibri" w:cs="Calibri"/>
                <w:sz w:val="22"/>
                <w:szCs w:val="22"/>
              </w:rPr>
              <w:t>The Research Cultures Action Plan includes a section on Career Pathways and Progression which addresses many aspects of this. It includes the following key measures that the university should aim to achieve:</w:t>
            </w:r>
            <w:r>
              <w:rPr>
                <w:rStyle w:val="eop"/>
                <w:rFonts w:ascii="Calibri" w:hAnsi="Calibri" w:cs="Calibri"/>
                <w:sz w:val="22"/>
                <w:szCs w:val="22"/>
              </w:rPr>
              <w:t> </w:t>
            </w:r>
            <w:r w:rsidRPr="6160CA06">
              <w:rPr>
                <w:rStyle w:val="normaltextrun"/>
                <w:rFonts w:ascii="Calibri" w:hAnsi="Calibri" w:cs="Calibri"/>
                <w:sz w:val="22"/>
                <w:szCs w:val="22"/>
              </w:rPr>
              <w:t>Integrating citizenship and collegiality into criteria for academic, professional services &amp; technician promotion, review</w:t>
            </w:r>
            <w:r w:rsidR="41E45FB1" w:rsidRPr="6160CA06">
              <w:rPr>
                <w:rStyle w:val="normaltextrun"/>
                <w:rFonts w:ascii="Calibri" w:hAnsi="Calibri" w:cs="Calibri"/>
                <w:sz w:val="22"/>
                <w:szCs w:val="22"/>
              </w:rPr>
              <w:t>,</w:t>
            </w:r>
            <w:r w:rsidRPr="6160CA06">
              <w:rPr>
                <w:rStyle w:val="normaltextrun"/>
                <w:rFonts w:ascii="Calibri" w:hAnsi="Calibri" w:cs="Calibri"/>
                <w:sz w:val="22"/>
                <w:szCs w:val="22"/>
              </w:rPr>
              <w:t xml:space="preserve"> and mentoring. </w:t>
            </w:r>
            <w:r w:rsidR="1A231A45" w:rsidRPr="6160CA06">
              <w:rPr>
                <w:rStyle w:val="normaltextrun"/>
                <w:rFonts w:ascii="Calibri" w:hAnsi="Calibri" w:cs="Calibri"/>
                <w:sz w:val="22"/>
                <w:szCs w:val="22"/>
              </w:rPr>
              <w:t>To</w:t>
            </w:r>
            <w:r w:rsidRPr="6160CA06">
              <w:rPr>
                <w:rStyle w:val="normaltextrun"/>
                <w:rFonts w:ascii="Calibri" w:hAnsi="Calibri" w:cs="Calibri"/>
                <w:sz w:val="22"/>
                <w:szCs w:val="22"/>
              </w:rPr>
              <w:t xml:space="preserve"> encourage and reward research citizenship, contributions to collegiality should be recognised in career progression and appraisal.</w:t>
            </w:r>
            <w:r>
              <w:rPr>
                <w:rStyle w:val="eop"/>
                <w:rFonts w:ascii="Calibri" w:hAnsi="Calibri" w:cs="Calibri"/>
                <w:sz w:val="22"/>
                <w:szCs w:val="22"/>
              </w:rPr>
              <w:t> </w:t>
            </w:r>
          </w:p>
          <w:p w14:paraId="20B14770" w14:textId="68C96998" w:rsidR="006A6AA4" w:rsidRPr="00D3038B" w:rsidRDefault="006A6AA4" w:rsidP="6160CA06">
            <w:pPr>
              <w:pStyle w:val="paragraph"/>
              <w:numPr>
                <w:ilvl w:val="0"/>
                <w:numId w:val="13"/>
              </w:numPr>
              <w:spacing w:beforeAutospacing="0" w:afterAutospacing="0"/>
              <w:ind w:left="446" w:hanging="426"/>
              <w:textAlignment w:val="baseline"/>
              <w:rPr>
                <w:rFonts w:ascii="Calibri" w:hAnsi="Calibri" w:cs="Calibri"/>
                <w:sz w:val="22"/>
                <w:szCs w:val="22"/>
              </w:rPr>
            </w:pPr>
            <w:r w:rsidRPr="6160CA06">
              <w:rPr>
                <w:rStyle w:val="normaltextrun"/>
                <w:rFonts w:ascii="Calibri" w:hAnsi="Calibri" w:cs="Calibri"/>
                <w:sz w:val="22"/>
                <w:szCs w:val="22"/>
              </w:rPr>
              <w:t>Reducing reliance on metrics and embracing the narrative CV. Processes for recruitment, promotion and review should align with the sector-wide shift away from reliance on narrow sets of metrics, including through adopting the narrative CV.</w:t>
            </w:r>
            <w:r w:rsidRPr="00D3038B">
              <w:rPr>
                <w:rStyle w:val="eop"/>
                <w:rFonts w:ascii="Calibri" w:hAnsi="Calibri" w:cs="Calibri"/>
                <w:sz w:val="22"/>
                <w:szCs w:val="22"/>
              </w:rPr>
              <w:t> </w:t>
            </w:r>
          </w:p>
          <w:p w14:paraId="6DDC37E7" w14:textId="432855D8" w:rsidR="002F53A0" w:rsidRPr="00F8564E" w:rsidRDefault="002F53A0" w:rsidP="00F8564E"/>
        </w:tc>
        <w:tc>
          <w:tcPr>
            <w:tcW w:w="985" w:type="dxa"/>
            <w:tcBorders>
              <w:bottom w:val="single" w:sz="6" w:space="0" w:color="BEBEBE"/>
            </w:tcBorders>
            <w:shd w:val="clear" w:color="auto" w:fill="FF0000"/>
          </w:tcPr>
          <w:p w14:paraId="34599B5F" w14:textId="77777777" w:rsidR="002F53A0" w:rsidRPr="00F8564E" w:rsidRDefault="002F53A0" w:rsidP="00F8564E"/>
        </w:tc>
      </w:tr>
      <w:tr w:rsidR="002F53A0" w:rsidRPr="00F8564E" w14:paraId="3103C036" w14:textId="77777777" w:rsidTr="008F5A9A">
        <w:trPr>
          <w:trHeight w:val="1513"/>
        </w:trPr>
        <w:tc>
          <w:tcPr>
            <w:tcW w:w="478" w:type="dxa"/>
            <w:tcBorders>
              <w:top w:val="single" w:sz="6" w:space="0" w:color="BEBEBE"/>
              <w:bottom w:val="single" w:sz="6" w:space="0" w:color="BEBEBE"/>
            </w:tcBorders>
            <w:shd w:val="clear" w:color="auto" w:fill="DEDDDC"/>
          </w:tcPr>
          <w:p w14:paraId="5B9DF1CE" w14:textId="1B95E6F6" w:rsidR="002F53A0" w:rsidRPr="00F8564E" w:rsidRDefault="008475AC" w:rsidP="00F8564E">
            <w:r w:rsidRPr="00F8564E">
              <w:lastRenderedPageBreak/>
              <w:t>2</w:t>
            </w:r>
            <w:r w:rsidR="00800EA7">
              <w:t>4</w:t>
            </w:r>
          </w:p>
        </w:tc>
        <w:tc>
          <w:tcPr>
            <w:tcW w:w="1649" w:type="dxa"/>
            <w:tcBorders>
              <w:top w:val="single" w:sz="6" w:space="0" w:color="BEBEBE"/>
              <w:bottom w:val="single" w:sz="6" w:space="0" w:color="BEBEBE"/>
              <w:right w:val="single" w:sz="6" w:space="0" w:color="DEDDDC"/>
            </w:tcBorders>
          </w:tcPr>
          <w:p w14:paraId="5552412E" w14:textId="77777777" w:rsidR="002F53A0" w:rsidRPr="00F8564E" w:rsidRDefault="008475AC" w:rsidP="00F8564E">
            <w:r w:rsidRPr="00F8564E">
              <w:t>Assessment</w:t>
            </w:r>
          </w:p>
        </w:tc>
        <w:tc>
          <w:tcPr>
            <w:tcW w:w="1842" w:type="dxa"/>
            <w:tcBorders>
              <w:top w:val="single" w:sz="6" w:space="0" w:color="BEBEBE"/>
              <w:left w:val="single" w:sz="6" w:space="0" w:color="DEDDDC"/>
              <w:bottom w:val="single" w:sz="6" w:space="0" w:color="BEBEBE"/>
            </w:tcBorders>
          </w:tcPr>
          <w:p w14:paraId="4F9B5747" w14:textId="4738295C" w:rsidR="002F53A0" w:rsidRPr="00F8564E" w:rsidRDefault="008475AC" w:rsidP="00F8564E">
            <w:r w:rsidRPr="00F8564E">
              <w:t>Does your institution assess the extent to which individuals, teams or units integrate</w:t>
            </w:r>
            <w:r w:rsidR="008C6271" w:rsidRPr="00F8564E">
              <w:t xml:space="preserve"> </w:t>
            </w:r>
            <w:r w:rsidRPr="00F8564E">
              <w:t>Open Science in their daily practice? And does it recognize and/or rewards them for this?</w:t>
            </w:r>
          </w:p>
        </w:tc>
        <w:tc>
          <w:tcPr>
            <w:tcW w:w="6237" w:type="dxa"/>
            <w:tcBorders>
              <w:top w:val="single" w:sz="6" w:space="0" w:color="BEBEBE"/>
              <w:bottom w:val="single" w:sz="6" w:space="0" w:color="BEBEBE"/>
            </w:tcBorders>
            <w:shd w:val="clear" w:color="auto" w:fill="EAF1DD" w:themeFill="accent3" w:themeFillTint="33"/>
          </w:tcPr>
          <w:p w14:paraId="15702945" w14:textId="6A5FED6B" w:rsidR="002F53A0" w:rsidRPr="00F8564E" w:rsidRDefault="008475AC" w:rsidP="00F8564E">
            <w:r w:rsidRPr="00F8564E">
              <w:t>Monthly OA compliance reports are compiled by</w:t>
            </w:r>
            <w:r w:rsidR="00CC6180">
              <w:t xml:space="preserve"> </w:t>
            </w:r>
            <w:r w:rsidR="001B68A6" w:rsidRPr="00F8564E">
              <w:t>S</w:t>
            </w:r>
            <w:r w:rsidRPr="00F8564E">
              <w:t>chool for R</w:t>
            </w:r>
            <w:r w:rsidR="00CC6180">
              <w:t>S</w:t>
            </w:r>
            <w:r w:rsidRPr="00F8564E">
              <w:t>G. But no recognition or reward follows. There are challenges around recognition and reward, due to inconsistencies in recording compliance data in the schools.</w:t>
            </w:r>
          </w:p>
        </w:tc>
        <w:tc>
          <w:tcPr>
            <w:tcW w:w="4253" w:type="dxa"/>
            <w:tcBorders>
              <w:top w:val="single" w:sz="6" w:space="0" w:color="BEBEBE"/>
              <w:bottom w:val="single" w:sz="6" w:space="0" w:color="BEBEBE"/>
            </w:tcBorders>
          </w:tcPr>
          <w:p w14:paraId="0AEBF3D1" w14:textId="77777777" w:rsidR="002F53A0" w:rsidRPr="00F8564E" w:rsidRDefault="008475AC" w:rsidP="00F8564E">
            <w:r w:rsidRPr="00F8564E">
              <w:t>This would be picked up as part of any work taken forward to develop new HR policies to incentivise Open Research.</w:t>
            </w:r>
          </w:p>
          <w:p w14:paraId="18F551CD" w14:textId="77777777" w:rsidR="00454B6D" w:rsidRPr="00F8564E" w:rsidRDefault="00454B6D" w:rsidP="00F8564E"/>
          <w:p w14:paraId="164FD3C8" w14:textId="77777777" w:rsidR="00454B6D" w:rsidRPr="00F8564E" w:rsidRDefault="00454B6D" w:rsidP="00F8564E">
            <w:r w:rsidRPr="00F8564E">
              <w:t xml:space="preserve">We need to consider if it would be better </w:t>
            </w:r>
            <w:r w:rsidR="00DF6C86" w:rsidRPr="00F8564E">
              <w:t>to change the terminology here to incentivising “FAIR research outputs” rather than “Open Research” as Open can be off-putting and sometimes unachievable for those working with highly sensitive data</w:t>
            </w:r>
            <w:r w:rsidR="00C10281" w:rsidRPr="00F8564E">
              <w:t>.</w:t>
            </w:r>
          </w:p>
        </w:tc>
        <w:tc>
          <w:tcPr>
            <w:tcW w:w="985" w:type="dxa"/>
            <w:tcBorders>
              <w:top w:val="single" w:sz="6" w:space="0" w:color="BEBEBE"/>
              <w:bottom w:val="single" w:sz="6" w:space="0" w:color="BEBEBE"/>
            </w:tcBorders>
            <w:shd w:val="clear" w:color="auto" w:fill="FFC000"/>
          </w:tcPr>
          <w:p w14:paraId="0F7C5CE0" w14:textId="77777777" w:rsidR="002F53A0" w:rsidRPr="00F8564E" w:rsidRDefault="002F53A0" w:rsidP="00F8564E"/>
        </w:tc>
      </w:tr>
      <w:tr w:rsidR="002F53A0" w:rsidRPr="00F8564E" w14:paraId="41F75CE4" w14:textId="77777777" w:rsidTr="008F5A9A">
        <w:trPr>
          <w:trHeight w:val="2567"/>
        </w:trPr>
        <w:tc>
          <w:tcPr>
            <w:tcW w:w="478" w:type="dxa"/>
            <w:tcBorders>
              <w:top w:val="single" w:sz="6" w:space="0" w:color="BEBEBE"/>
            </w:tcBorders>
            <w:shd w:val="clear" w:color="auto" w:fill="DEDDDC"/>
          </w:tcPr>
          <w:p w14:paraId="77F1B25A" w14:textId="2EFFF8FF" w:rsidR="002F53A0" w:rsidRPr="00F8564E" w:rsidRDefault="008475AC" w:rsidP="00F8564E">
            <w:r w:rsidRPr="00F8564E">
              <w:t>2</w:t>
            </w:r>
            <w:r w:rsidR="00800EA7">
              <w:t>5</w:t>
            </w:r>
          </w:p>
        </w:tc>
        <w:tc>
          <w:tcPr>
            <w:tcW w:w="1649" w:type="dxa"/>
            <w:tcBorders>
              <w:top w:val="single" w:sz="6" w:space="0" w:color="BEBEBE"/>
              <w:right w:val="single" w:sz="6" w:space="0" w:color="DEDDDC"/>
            </w:tcBorders>
          </w:tcPr>
          <w:p w14:paraId="0E5425A1" w14:textId="77777777" w:rsidR="002F53A0" w:rsidRPr="00F8564E" w:rsidRDefault="008475AC" w:rsidP="00F8564E">
            <w:r w:rsidRPr="00F8564E">
              <w:t>Communication</w:t>
            </w:r>
          </w:p>
        </w:tc>
        <w:tc>
          <w:tcPr>
            <w:tcW w:w="1842" w:type="dxa"/>
            <w:tcBorders>
              <w:top w:val="single" w:sz="6" w:space="0" w:color="BEBEBE"/>
              <w:left w:val="single" w:sz="6" w:space="0" w:color="DEDDDC"/>
            </w:tcBorders>
          </w:tcPr>
          <w:p w14:paraId="4D343993" w14:textId="32D1DBB8" w:rsidR="002F53A0" w:rsidRPr="00F8564E" w:rsidRDefault="008475AC" w:rsidP="00F8564E">
            <w:r w:rsidRPr="00F8564E">
              <w:t>Does your institution make information about its policies on researcher evaluation open and easily accessible?</w:t>
            </w:r>
          </w:p>
        </w:tc>
        <w:tc>
          <w:tcPr>
            <w:tcW w:w="6237" w:type="dxa"/>
            <w:tcBorders>
              <w:top w:val="single" w:sz="6" w:space="0" w:color="BEBEBE"/>
            </w:tcBorders>
            <w:shd w:val="clear" w:color="auto" w:fill="EAF1DD" w:themeFill="accent3" w:themeFillTint="33"/>
          </w:tcPr>
          <w:p w14:paraId="67919D0F" w14:textId="77777777" w:rsidR="002F53A0" w:rsidRPr="00F8564E" w:rsidRDefault="008475AC" w:rsidP="0089036F">
            <w:pPr>
              <w:shd w:val="clear" w:color="auto" w:fill="EAF1DD" w:themeFill="accent3" w:themeFillTint="33"/>
            </w:pPr>
            <w:r w:rsidRPr="00F8564E">
              <w:t>The University is a highly devolved institution, and researcher evaluation is carried out differently in the three constituent Colleges.</w:t>
            </w:r>
          </w:p>
          <w:p w14:paraId="58432E6D" w14:textId="77777777" w:rsidR="00FA6F8F" w:rsidRPr="00F8564E" w:rsidRDefault="00FA6F8F" w:rsidP="0089036F">
            <w:pPr>
              <w:shd w:val="clear" w:color="auto" w:fill="EAF1DD" w:themeFill="accent3" w:themeFillTint="33"/>
            </w:pPr>
          </w:p>
          <w:p w14:paraId="2458ED9B" w14:textId="77777777" w:rsidR="00FA6F8F" w:rsidRPr="00F8564E" w:rsidRDefault="00FA6F8F" w:rsidP="0089036F">
            <w:pPr>
              <w:shd w:val="clear" w:color="auto" w:fill="EAF1DD" w:themeFill="accent3" w:themeFillTint="33"/>
            </w:pPr>
            <w:r w:rsidRPr="00F8564E">
              <w:t xml:space="preserve">The Metrics group working on DORA implementation found that this was not </w:t>
            </w:r>
            <w:proofErr w:type="gramStart"/>
            <w:r w:rsidRPr="00F8564E">
              <w:t>systematic, but</w:t>
            </w:r>
            <w:proofErr w:type="gramEnd"/>
            <w:r w:rsidRPr="00F8564E">
              <w:t xml:space="preserve"> was available for specific instances such as ESAT/ECAT, SBS Fellows policy.</w:t>
            </w:r>
          </w:p>
        </w:tc>
        <w:tc>
          <w:tcPr>
            <w:tcW w:w="4253" w:type="dxa"/>
            <w:tcBorders>
              <w:top w:val="single" w:sz="6" w:space="0" w:color="BEBEBE"/>
            </w:tcBorders>
          </w:tcPr>
          <w:p w14:paraId="02A01D44" w14:textId="68C0BDE2" w:rsidR="002F53A0" w:rsidRPr="00F8564E" w:rsidRDefault="008475AC" w:rsidP="00F8564E">
            <w:r w:rsidRPr="00F8564E">
              <w:t xml:space="preserve">The </w:t>
            </w:r>
            <w:proofErr w:type="gramStart"/>
            <w:r w:rsidRPr="00F8564E">
              <w:t>Library</w:t>
            </w:r>
            <w:proofErr w:type="gramEnd"/>
            <w:r w:rsidRPr="00F8564E">
              <w:t xml:space="preserve"> could seek to work with HR</w:t>
            </w:r>
            <w:r w:rsidR="004A1C98">
              <w:t>, ERO,</w:t>
            </w:r>
            <w:r w:rsidRPr="00F8564E">
              <w:t xml:space="preserve"> and the three Colleges to gain a clearer </w:t>
            </w:r>
            <w:r w:rsidR="008C6271" w:rsidRPr="00F8564E">
              <w:t xml:space="preserve">understanding of </w:t>
            </w:r>
            <w:r w:rsidRPr="00F8564E">
              <w:t xml:space="preserve">existing policies, and potentially seek to influence their future development. In addition, as part of the recent REF submission, each school/college has identified a senior academic with a remit for open science; these individuals could be contacted to collate information on existing policies within each </w:t>
            </w:r>
            <w:r w:rsidR="001B68A6" w:rsidRPr="00F8564E">
              <w:t>S</w:t>
            </w:r>
            <w:r w:rsidRPr="00F8564E">
              <w:t>chool/</w:t>
            </w:r>
            <w:r w:rsidR="001B68A6" w:rsidRPr="00F8564E">
              <w:t>C</w:t>
            </w:r>
            <w:r w:rsidRPr="00F8564E">
              <w:t>ollege.</w:t>
            </w:r>
          </w:p>
        </w:tc>
        <w:tc>
          <w:tcPr>
            <w:tcW w:w="985" w:type="dxa"/>
            <w:tcBorders>
              <w:top w:val="single" w:sz="6" w:space="0" w:color="BEBEBE"/>
            </w:tcBorders>
            <w:shd w:val="clear" w:color="auto" w:fill="FFC000"/>
          </w:tcPr>
          <w:p w14:paraId="538F77E5" w14:textId="77777777" w:rsidR="002F53A0" w:rsidRPr="00F8564E" w:rsidRDefault="002F53A0" w:rsidP="00F8564E"/>
        </w:tc>
      </w:tr>
    </w:tbl>
    <w:p w14:paraId="49B3795C" w14:textId="77777777" w:rsidR="002F53A0" w:rsidRPr="00F8564E" w:rsidRDefault="002F53A0" w:rsidP="00F8564E">
      <w:pPr>
        <w:sectPr w:rsidR="002F53A0" w:rsidRPr="00F8564E" w:rsidSect="003B0DC8">
          <w:pgSz w:w="16840" w:h="11910" w:orient="landscape"/>
          <w:pgMar w:top="1100" w:right="560" w:bottom="280" w:left="600" w:header="720" w:footer="720" w:gutter="0"/>
          <w:cols w:space="720"/>
        </w:sectPr>
      </w:pPr>
    </w:p>
    <w:tbl>
      <w:tblPr>
        <w:tblpPr w:leftFromText="180" w:rightFromText="180" w:vertAnchor="text" w:horzAnchor="margin" w:tblpY="-350"/>
        <w:tblW w:w="0" w:type="auto"/>
        <w:tblLayout w:type="fixed"/>
        <w:tblCellMar>
          <w:top w:w="113" w:type="dxa"/>
          <w:left w:w="113" w:type="dxa"/>
          <w:bottom w:w="113" w:type="dxa"/>
          <w:right w:w="113" w:type="dxa"/>
        </w:tblCellMar>
        <w:tblLook w:val="01E0" w:firstRow="1" w:lastRow="1" w:firstColumn="1" w:lastColumn="1" w:noHBand="0" w:noVBand="0"/>
      </w:tblPr>
      <w:tblGrid>
        <w:gridCol w:w="480"/>
        <w:gridCol w:w="1638"/>
        <w:gridCol w:w="1851"/>
        <w:gridCol w:w="6237"/>
        <w:gridCol w:w="4253"/>
        <w:gridCol w:w="986"/>
      </w:tblGrid>
      <w:tr w:rsidR="00285449" w:rsidRPr="00F8564E" w14:paraId="760CDC4B" w14:textId="77777777" w:rsidTr="2A946595">
        <w:trPr>
          <w:trHeight w:val="597"/>
        </w:trPr>
        <w:tc>
          <w:tcPr>
            <w:tcW w:w="480" w:type="dxa"/>
            <w:tcBorders>
              <w:bottom w:val="single" w:sz="18" w:space="0" w:color="BEBEBE"/>
              <w:right w:val="single" w:sz="6" w:space="0" w:color="FFFFFF" w:themeColor="background1"/>
            </w:tcBorders>
            <w:shd w:val="clear" w:color="auto" w:fill="F59F3B"/>
            <w:tcMar>
              <w:top w:w="57" w:type="dxa"/>
              <w:left w:w="57" w:type="dxa"/>
              <w:bottom w:w="57" w:type="dxa"/>
              <w:right w:w="57" w:type="dxa"/>
            </w:tcMar>
          </w:tcPr>
          <w:p w14:paraId="054392CC" w14:textId="77777777" w:rsidR="00215BC2" w:rsidRPr="00F8564E" w:rsidRDefault="00215BC2" w:rsidP="00F8564E"/>
        </w:tc>
        <w:tc>
          <w:tcPr>
            <w:tcW w:w="1638" w:type="dxa"/>
            <w:tcBorders>
              <w:left w:val="single" w:sz="6" w:space="0" w:color="FFFFFF" w:themeColor="background1"/>
              <w:bottom w:val="single" w:sz="18" w:space="0" w:color="BEBEBE"/>
              <w:right w:val="single" w:sz="6" w:space="0" w:color="FFFFFF" w:themeColor="background1"/>
            </w:tcBorders>
            <w:shd w:val="clear" w:color="auto" w:fill="F59F3B"/>
            <w:tcMar>
              <w:top w:w="57" w:type="dxa"/>
              <w:left w:w="57" w:type="dxa"/>
              <w:bottom w:w="57" w:type="dxa"/>
              <w:right w:w="57" w:type="dxa"/>
            </w:tcMar>
          </w:tcPr>
          <w:p w14:paraId="0C633D75" w14:textId="77777777" w:rsidR="00215BC2" w:rsidRPr="00F8564E" w:rsidRDefault="00215BC2" w:rsidP="00F8564E">
            <w:r w:rsidRPr="00F8564E">
              <w:t>Topic</w:t>
            </w:r>
          </w:p>
        </w:tc>
        <w:tc>
          <w:tcPr>
            <w:tcW w:w="1851" w:type="dxa"/>
            <w:tcBorders>
              <w:left w:val="single" w:sz="6" w:space="0" w:color="FFFFFF" w:themeColor="background1"/>
              <w:bottom w:val="single" w:sz="18" w:space="0" w:color="BEBEBE"/>
              <w:right w:val="single" w:sz="6" w:space="0" w:color="FFFFFF" w:themeColor="background1"/>
            </w:tcBorders>
            <w:shd w:val="clear" w:color="auto" w:fill="F59F3B"/>
            <w:tcMar>
              <w:top w:w="57" w:type="dxa"/>
              <w:left w:w="57" w:type="dxa"/>
              <w:bottom w:w="57" w:type="dxa"/>
              <w:right w:w="57" w:type="dxa"/>
            </w:tcMar>
          </w:tcPr>
          <w:p w14:paraId="56395E76" w14:textId="77777777" w:rsidR="00215BC2" w:rsidRPr="00F8564E" w:rsidRDefault="00215BC2" w:rsidP="00F8564E">
            <w:r w:rsidRPr="00F8564E">
              <w:t>Question</w:t>
            </w:r>
          </w:p>
        </w:tc>
        <w:tc>
          <w:tcPr>
            <w:tcW w:w="6237" w:type="dxa"/>
            <w:tcBorders>
              <w:left w:val="single" w:sz="6" w:space="0" w:color="FFFFFF" w:themeColor="background1"/>
              <w:bottom w:val="single" w:sz="18" w:space="0" w:color="BEBEBE"/>
              <w:right w:val="single" w:sz="6" w:space="0" w:color="FFFFFF" w:themeColor="background1"/>
            </w:tcBorders>
            <w:shd w:val="clear" w:color="auto" w:fill="F59F3B"/>
            <w:tcMar>
              <w:top w:w="57" w:type="dxa"/>
              <w:left w:w="57" w:type="dxa"/>
              <w:bottom w:w="57" w:type="dxa"/>
              <w:right w:w="57" w:type="dxa"/>
            </w:tcMar>
          </w:tcPr>
          <w:p w14:paraId="71E9AE1B" w14:textId="77777777" w:rsidR="00215BC2" w:rsidRPr="00F8564E" w:rsidRDefault="00215BC2" w:rsidP="00F8564E">
            <w:r w:rsidRPr="00F8564E">
              <w:t>Assessment of progress</w:t>
            </w:r>
          </w:p>
        </w:tc>
        <w:tc>
          <w:tcPr>
            <w:tcW w:w="4253" w:type="dxa"/>
            <w:tcBorders>
              <w:left w:val="single" w:sz="6" w:space="0" w:color="FFFFFF" w:themeColor="background1"/>
              <w:bottom w:val="single" w:sz="18" w:space="0" w:color="BEBEBE"/>
              <w:right w:val="single" w:sz="6" w:space="0" w:color="FFFFFF" w:themeColor="background1"/>
            </w:tcBorders>
            <w:shd w:val="clear" w:color="auto" w:fill="F59F3B"/>
            <w:tcMar>
              <w:top w:w="57" w:type="dxa"/>
              <w:left w:w="57" w:type="dxa"/>
              <w:bottom w:w="57" w:type="dxa"/>
              <w:right w:w="57" w:type="dxa"/>
            </w:tcMar>
          </w:tcPr>
          <w:p w14:paraId="2CC92876" w14:textId="77777777" w:rsidR="00215BC2" w:rsidRPr="00F8564E" w:rsidRDefault="00215BC2" w:rsidP="00F8564E">
            <w:r w:rsidRPr="00F8564E">
              <w:t>Recommendations for the University</w:t>
            </w:r>
          </w:p>
        </w:tc>
        <w:tc>
          <w:tcPr>
            <w:tcW w:w="986" w:type="dxa"/>
            <w:tcBorders>
              <w:left w:val="single" w:sz="6" w:space="0" w:color="FFFFFF" w:themeColor="background1"/>
              <w:bottom w:val="single" w:sz="18" w:space="0" w:color="BEBEBE"/>
            </w:tcBorders>
            <w:shd w:val="clear" w:color="auto" w:fill="F59F3B"/>
            <w:tcMar>
              <w:top w:w="57" w:type="dxa"/>
              <w:left w:w="57" w:type="dxa"/>
              <w:bottom w:w="57" w:type="dxa"/>
              <w:right w:w="57" w:type="dxa"/>
            </w:tcMar>
          </w:tcPr>
          <w:p w14:paraId="3C220B03" w14:textId="77777777" w:rsidR="00215BC2" w:rsidRPr="00F8564E" w:rsidRDefault="00215BC2" w:rsidP="00F8564E">
            <w:r w:rsidRPr="00F8564E">
              <w:t>RAG</w:t>
            </w:r>
          </w:p>
          <w:p w14:paraId="010D4B42" w14:textId="77777777" w:rsidR="00215BC2" w:rsidRPr="00F8564E" w:rsidRDefault="00215BC2" w:rsidP="00F8564E">
            <w:r w:rsidRPr="00F8564E">
              <w:t>Status</w:t>
            </w:r>
          </w:p>
        </w:tc>
      </w:tr>
      <w:tr w:rsidR="00215BC2" w:rsidRPr="00F8564E" w14:paraId="5E3CE0F6" w14:textId="77777777" w:rsidTr="00D733E1">
        <w:trPr>
          <w:trHeight w:val="435"/>
        </w:trPr>
        <w:tc>
          <w:tcPr>
            <w:tcW w:w="15445" w:type="dxa"/>
            <w:gridSpan w:val="6"/>
            <w:shd w:val="clear" w:color="auto" w:fill="BEBEBE"/>
            <w:tcMar>
              <w:top w:w="57" w:type="dxa"/>
              <w:left w:w="57" w:type="dxa"/>
              <w:bottom w:w="57" w:type="dxa"/>
              <w:right w:w="57" w:type="dxa"/>
            </w:tcMar>
          </w:tcPr>
          <w:p w14:paraId="666C27B9" w14:textId="77777777" w:rsidR="00215BC2" w:rsidRPr="00895ECF" w:rsidRDefault="00215BC2" w:rsidP="00895ECF">
            <w:pPr>
              <w:pStyle w:val="Heading2"/>
              <w:rPr>
                <w:rFonts w:asciiTheme="minorHAnsi" w:hAnsiTheme="minorHAnsi" w:cstheme="minorBidi"/>
              </w:rPr>
            </w:pPr>
            <w:bookmarkStart w:id="11" w:name="_Toc126225158"/>
            <w:r w:rsidRPr="6160CA06">
              <w:rPr>
                <w:rFonts w:asciiTheme="minorHAnsi" w:hAnsiTheme="minorHAnsi" w:cstheme="minorBidi"/>
                <w:color w:val="000000" w:themeColor="text1"/>
              </w:rPr>
              <w:t>Next-generation metrics</w:t>
            </w:r>
            <w:bookmarkEnd w:id="11"/>
          </w:p>
        </w:tc>
      </w:tr>
      <w:tr w:rsidR="00285449" w:rsidRPr="00F8564E" w14:paraId="45064AB7" w14:textId="77777777" w:rsidTr="008F5A9A">
        <w:trPr>
          <w:trHeight w:val="2040"/>
        </w:trPr>
        <w:tc>
          <w:tcPr>
            <w:tcW w:w="480" w:type="dxa"/>
            <w:tcBorders>
              <w:bottom w:val="single" w:sz="6" w:space="0" w:color="BEBEBE"/>
            </w:tcBorders>
            <w:shd w:val="clear" w:color="auto" w:fill="DEDDDC"/>
            <w:tcMar>
              <w:top w:w="57" w:type="dxa"/>
              <w:left w:w="57" w:type="dxa"/>
              <w:bottom w:w="57" w:type="dxa"/>
              <w:right w:w="57" w:type="dxa"/>
            </w:tcMar>
          </w:tcPr>
          <w:p w14:paraId="608F27C4" w14:textId="26C8C046" w:rsidR="00215BC2" w:rsidRPr="00F8564E" w:rsidRDefault="00215BC2" w:rsidP="00F8564E">
            <w:r w:rsidRPr="00F8564E">
              <w:t>2</w:t>
            </w:r>
            <w:r w:rsidR="00800EA7">
              <w:t>6</w:t>
            </w:r>
          </w:p>
        </w:tc>
        <w:tc>
          <w:tcPr>
            <w:tcW w:w="1638" w:type="dxa"/>
            <w:tcBorders>
              <w:bottom w:val="single" w:sz="6" w:space="0" w:color="BEBEBE"/>
              <w:right w:val="single" w:sz="6" w:space="0" w:color="DEDDDC"/>
            </w:tcBorders>
            <w:tcMar>
              <w:top w:w="57" w:type="dxa"/>
              <w:left w:w="57" w:type="dxa"/>
              <w:bottom w:w="57" w:type="dxa"/>
              <w:right w:w="57" w:type="dxa"/>
            </w:tcMar>
          </w:tcPr>
          <w:p w14:paraId="6EF56158" w14:textId="77777777" w:rsidR="00215BC2" w:rsidRPr="00F8564E" w:rsidRDefault="00215BC2" w:rsidP="00F8564E">
            <w:r w:rsidRPr="00F8564E">
              <w:t>Policy development</w:t>
            </w:r>
          </w:p>
        </w:tc>
        <w:tc>
          <w:tcPr>
            <w:tcW w:w="1851" w:type="dxa"/>
            <w:tcBorders>
              <w:left w:val="single" w:sz="6" w:space="0" w:color="DEDDDC"/>
              <w:bottom w:val="single" w:sz="6" w:space="0" w:color="BEBEBE"/>
            </w:tcBorders>
            <w:tcMar>
              <w:top w:w="57" w:type="dxa"/>
              <w:left w:w="57" w:type="dxa"/>
              <w:bottom w:w="57" w:type="dxa"/>
              <w:right w:w="57" w:type="dxa"/>
            </w:tcMar>
          </w:tcPr>
          <w:p w14:paraId="56A45053" w14:textId="77777777" w:rsidR="00215BC2" w:rsidRPr="00F8564E" w:rsidRDefault="00215BC2" w:rsidP="00F8564E">
            <w:r w:rsidRPr="00F8564E">
              <w:t>Will your university develop a bibliometrics policy grounded in the principles outlined in this paper, with the aim of changing the culture in the academic community about research assessment?</w:t>
            </w:r>
          </w:p>
        </w:tc>
        <w:tc>
          <w:tcPr>
            <w:tcW w:w="6237" w:type="dxa"/>
            <w:tcBorders>
              <w:bottom w:val="single" w:sz="6" w:space="0" w:color="BEBEBE"/>
            </w:tcBorders>
            <w:shd w:val="clear" w:color="auto" w:fill="EAF1DD" w:themeFill="accent3" w:themeFillTint="33"/>
            <w:tcMar>
              <w:top w:w="57" w:type="dxa"/>
              <w:left w:w="57" w:type="dxa"/>
              <w:bottom w:w="57" w:type="dxa"/>
              <w:right w:w="57" w:type="dxa"/>
            </w:tcMar>
          </w:tcPr>
          <w:p w14:paraId="78AA5498" w14:textId="77777777" w:rsidR="00215BC2" w:rsidRPr="00F8564E" w:rsidRDefault="00215BC2" w:rsidP="00F8564E">
            <w:r w:rsidRPr="00F8564E">
              <w:t>The University is a signatory to DORA and has developed a policy on responsible metrics. There are several examples of this being successfully implemented, e.g. the Centre for Cardiovascular Science newsletter no longer includes journal names when reporting recent publications from its researchers.</w:t>
            </w:r>
          </w:p>
          <w:p w14:paraId="397C4042" w14:textId="77777777" w:rsidR="00495B1A" w:rsidRPr="00F8564E" w:rsidRDefault="00495B1A" w:rsidP="00F8564E"/>
          <w:p w14:paraId="6CABDB31" w14:textId="77777777" w:rsidR="00495B1A" w:rsidRDefault="00495B1A" w:rsidP="00F8564E">
            <w:r w:rsidRPr="00F8564E">
              <w:t>The university has also signed up to the Coalition of Advancing Research Assessment (CoARA), a European initiative that seeks to establish a common direction for research assessment reform.</w:t>
            </w:r>
          </w:p>
          <w:p w14:paraId="1EF7FAF6" w14:textId="77777777" w:rsidR="00BE482F" w:rsidRDefault="00BE482F" w:rsidP="00F8564E"/>
          <w:p w14:paraId="3BAD3A6E" w14:textId="31C4AAA9" w:rsidR="00BE482F" w:rsidRPr="00F8564E" w:rsidRDefault="00BE482F" w:rsidP="00F8564E">
            <w:r>
              <w:t xml:space="preserve">The University’s </w:t>
            </w:r>
            <w:r w:rsidR="001025D5">
              <w:t xml:space="preserve">statement on the Responsible Use of Research Metrics was </w:t>
            </w:r>
            <w:r w:rsidR="0035730D">
              <w:t>published in 2019</w:t>
            </w:r>
            <w:r w:rsidR="007A19CB">
              <w:t>.</w:t>
            </w:r>
            <w:r w:rsidR="0035730D">
              <w:t xml:space="preserve"> </w:t>
            </w:r>
          </w:p>
        </w:tc>
        <w:tc>
          <w:tcPr>
            <w:tcW w:w="4253" w:type="dxa"/>
            <w:tcBorders>
              <w:bottom w:val="single" w:sz="6" w:space="0" w:color="BEBEBE"/>
            </w:tcBorders>
            <w:tcMar>
              <w:top w:w="57" w:type="dxa"/>
              <w:left w:w="57" w:type="dxa"/>
              <w:bottom w:w="57" w:type="dxa"/>
              <w:right w:w="57" w:type="dxa"/>
            </w:tcMar>
          </w:tcPr>
          <w:p w14:paraId="7FA75C1C" w14:textId="77777777" w:rsidR="00215BC2" w:rsidRPr="00F8564E" w:rsidRDefault="00215BC2" w:rsidP="00F8564E">
            <w:r w:rsidRPr="00F8564E">
              <w:t>Excellent progress has been made with DORA, governance for which is managed by the Responsible Research Metrics Group.</w:t>
            </w:r>
          </w:p>
          <w:p w14:paraId="761342DF" w14:textId="77777777" w:rsidR="00215BC2" w:rsidRDefault="00215BC2" w:rsidP="00F8564E">
            <w:r w:rsidRPr="00F8564E">
              <w:t>Progress should be reviewed annually to judge school level progress.</w:t>
            </w:r>
          </w:p>
          <w:p w14:paraId="24575F19" w14:textId="77777777" w:rsidR="0035730D" w:rsidRDefault="0035730D" w:rsidP="00F8564E"/>
          <w:p w14:paraId="52858952" w14:textId="7CC5F2FE" w:rsidR="0035730D" w:rsidRPr="00F8564E" w:rsidRDefault="0035730D" w:rsidP="00F8564E">
            <w:r>
              <w:t xml:space="preserve">The statement on the Responsible Use of Research Metrics is due to be reviewed and updated, if necessary. This is the </w:t>
            </w:r>
            <w:r w:rsidR="00232857">
              <w:t>responsibility of ERO in collaboration the Research Cultures forum and other stakeholders</w:t>
            </w:r>
            <w:r w:rsidR="00ED3EBB">
              <w:t xml:space="preserve"> such as LRS.</w:t>
            </w:r>
          </w:p>
        </w:tc>
        <w:tc>
          <w:tcPr>
            <w:tcW w:w="986" w:type="dxa"/>
            <w:tcBorders>
              <w:bottom w:val="single" w:sz="6" w:space="0" w:color="BEBEBE"/>
            </w:tcBorders>
            <w:shd w:val="clear" w:color="auto" w:fill="00AF50"/>
            <w:tcMar>
              <w:top w:w="57" w:type="dxa"/>
              <w:left w:w="57" w:type="dxa"/>
              <w:bottom w:w="57" w:type="dxa"/>
              <w:right w:w="57" w:type="dxa"/>
            </w:tcMar>
          </w:tcPr>
          <w:p w14:paraId="67F1DF09" w14:textId="77777777" w:rsidR="00215BC2" w:rsidRPr="00F8564E" w:rsidRDefault="00215BC2" w:rsidP="00F8564E"/>
        </w:tc>
      </w:tr>
      <w:tr w:rsidR="00285449" w:rsidRPr="00F8564E" w14:paraId="1C68508E" w14:textId="77777777" w:rsidTr="008F5A9A">
        <w:trPr>
          <w:trHeight w:val="1673"/>
        </w:trPr>
        <w:tc>
          <w:tcPr>
            <w:tcW w:w="480" w:type="dxa"/>
            <w:tcBorders>
              <w:top w:val="single" w:sz="6" w:space="0" w:color="BEBEBE"/>
              <w:bottom w:val="single" w:sz="6" w:space="0" w:color="BEBEBE"/>
            </w:tcBorders>
            <w:shd w:val="clear" w:color="auto" w:fill="DEDDDC"/>
            <w:tcMar>
              <w:top w:w="57" w:type="dxa"/>
              <w:left w:w="57" w:type="dxa"/>
              <w:bottom w:w="57" w:type="dxa"/>
              <w:right w:w="57" w:type="dxa"/>
            </w:tcMar>
          </w:tcPr>
          <w:p w14:paraId="1D6D1E48" w14:textId="4BF86630" w:rsidR="00215BC2" w:rsidRPr="00F8564E" w:rsidRDefault="00215BC2" w:rsidP="00F8564E">
            <w:r w:rsidRPr="00F8564E">
              <w:t>2</w:t>
            </w:r>
            <w:r w:rsidR="00800EA7">
              <w:t>7</w:t>
            </w:r>
          </w:p>
        </w:tc>
        <w:tc>
          <w:tcPr>
            <w:tcW w:w="1638" w:type="dxa"/>
            <w:tcBorders>
              <w:top w:val="single" w:sz="6" w:space="0" w:color="BEBEBE"/>
              <w:bottom w:val="single" w:sz="6" w:space="0" w:color="BEBEBE"/>
              <w:right w:val="single" w:sz="6" w:space="0" w:color="DEDDDC"/>
            </w:tcBorders>
            <w:tcMar>
              <w:top w:w="57" w:type="dxa"/>
              <w:left w:w="57" w:type="dxa"/>
              <w:bottom w:w="57" w:type="dxa"/>
              <w:right w:w="57" w:type="dxa"/>
            </w:tcMar>
          </w:tcPr>
          <w:p w14:paraId="7E2F74C9" w14:textId="77777777" w:rsidR="00215BC2" w:rsidRPr="00F8564E" w:rsidRDefault="00215BC2" w:rsidP="00F8564E">
            <w:r w:rsidRPr="00F8564E">
              <w:t>HR</w:t>
            </w:r>
          </w:p>
        </w:tc>
        <w:tc>
          <w:tcPr>
            <w:tcW w:w="1851" w:type="dxa"/>
            <w:tcBorders>
              <w:top w:val="single" w:sz="6" w:space="0" w:color="BEBEBE"/>
              <w:left w:val="single" w:sz="6" w:space="0" w:color="DEDDDC"/>
              <w:bottom w:val="single" w:sz="6" w:space="0" w:color="BEBEBE"/>
            </w:tcBorders>
            <w:tcMar>
              <w:top w:w="57" w:type="dxa"/>
              <w:left w:w="57" w:type="dxa"/>
              <w:bottom w:w="57" w:type="dxa"/>
              <w:right w:w="57" w:type="dxa"/>
            </w:tcMar>
          </w:tcPr>
          <w:p w14:paraId="7DA051E8" w14:textId="6D808794" w:rsidR="00215BC2" w:rsidRPr="00F8564E" w:rsidRDefault="00215BC2" w:rsidP="00F8564E">
            <w:r w:rsidRPr="00F8564E">
              <w:t>Will your university embed the new forms</w:t>
            </w:r>
            <w:r w:rsidR="001B68A6" w:rsidRPr="00F8564E">
              <w:t xml:space="preserve"> </w:t>
            </w:r>
            <w:r w:rsidRPr="00F8564E">
              <w:t>of research evaluation in its internal processes for promotion/reward and research evaluation?</w:t>
            </w:r>
          </w:p>
        </w:tc>
        <w:tc>
          <w:tcPr>
            <w:tcW w:w="6237" w:type="dxa"/>
            <w:tcBorders>
              <w:top w:val="single" w:sz="6" w:space="0" w:color="BEBEBE"/>
              <w:bottom w:val="single" w:sz="6" w:space="0" w:color="BEBEBE"/>
            </w:tcBorders>
            <w:shd w:val="clear" w:color="auto" w:fill="EAF1DD" w:themeFill="accent3" w:themeFillTint="33"/>
            <w:tcMar>
              <w:top w:w="57" w:type="dxa"/>
              <w:left w:w="57" w:type="dxa"/>
              <w:bottom w:w="57" w:type="dxa"/>
              <w:right w:w="57" w:type="dxa"/>
            </w:tcMar>
          </w:tcPr>
          <w:p w14:paraId="0A731A1C" w14:textId="231C147E" w:rsidR="00215BC2" w:rsidRDefault="00767354" w:rsidP="00F8564E">
            <w:r w:rsidRPr="00F8564E">
              <w:t>Embed</w:t>
            </w:r>
            <w:r>
              <w:t>ded</w:t>
            </w:r>
            <w:r w:rsidR="00215BC2" w:rsidRPr="00F8564E">
              <w:t xml:space="preserve"> changed into ESAT processes so that DORA</w:t>
            </w:r>
            <w:r w:rsidR="00495B1A" w:rsidRPr="00F8564E">
              <w:t xml:space="preserve"> </w:t>
            </w:r>
            <w:r w:rsidR="00215BC2" w:rsidRPr="00F8564E">
              <w:t>is followed.</w:t>
            </w:r>
          </w:p>
          <w:p w14:paraId="6A5DA45D" w14:textId="77777777" w:rsidR="00900F87" w:rsidRPr="00F8564E" w:rsidRDefault="00900F87" w:rsidP="00F8564E"/>
          <w:p w14:paraId="7CBD5C24" w14:textId="7852CFDF" w:rsidR="00FA6F8F" w:rsidRDefault="00FA6F8F" w:rsidP="00F8564E">
            <w:r w:rsidRPr="00F8564E">
              <w:t>A revised UoE promotion process was introduced in 2022 with a narrative CV element, and also reminding applicants of DORA compliance.</w:t>
            </w:r>
          </w:p>
          <w:p w14:paraId="32399C81" w14:textId="77777777" w:rsidR="00F842A3" w:rsidRPr="00F8564E" w:rsidRDefault="00F842A3" w:rsidP="00F8564E"/>
          <w:p w14:paraId="0B8EBDCE" w14:textId="727A71CC" w:rsidR="00FA6F8F" w:rsidRPr="00F8564E" w:rsidRDefault="00FA6F8F" w:rsidP="00F8564E">
            <w:r w:rsidRPr="00F8564E">
              <w:t>The same has not been implemented for appointments, most of which are decentralised, so this depends on College/School/Institute action.</w:t>
            </w:r>
          </w:p>
        </w:tc>
        <w:tc>
          <w:tcPr>
            <w:tcW w:w="4253" w:type="dxa"/>
            <w:tcBorders>
              <w:top w:val="single" w:sz="6" w:space="0" w:color="BEBEBE"/>
              <w:bottom w:val="single" w:sz="6" w:space="0" w:color="BEBEBE"/>
            </w:tcBorders>
            <w:tcMar>
              <w:top w:w="57" w:type="dxa"/>
              <w:left w:w="57" w:type="dxa"/>
              <w:bottom w:w="57" w:type="dxa"/>
              <w:right w:w="57" w:type="dxa"/>
            </w:tcMar>
          </w:tcPr>
          <w:p w14:paraId="7E142DBF" w14:textId="77777777" w:rsidR="00215BC2" w:rsidRPr="00F8564E" w:rsidRDefault="00215BC2" w:rsidP="00F8564E">
            <w:r w:rsidRPr="00F8564E">
              <w:t>This would be picked up as part of any work taken forward to develop new HR policies to incentivise Open Research.</w:t>
            </w:r>
          </w:p>
        </w:tc>
        <w:tc>
          <w:tcPr>
            <w:tcW w:w="986" w:type="dxa"/>
            <w:tcBorders>
              <w:top w:val="single" w:sz="6" w:space="0" w:color="BEBEBE"/>
              <w:bottom w:val="single" w:sz="6" w:space="0" w:color="BEBEBE"/>
            </w:tcBorders>
            <w:shd w:val="clear" w:color="auto" w:fill="FFC000"/>
            <w:tcMar>
              <w:top w:w="57" w:type="dxa"/>
              <w:left w:w="57" w:type="dxa"/>
              <w:bottom w:w="57" w:type="dxa"/>
              <w:right w:w="57" w:type="dxa"/>
            </w:tcMar>
          </w:tcPr>
          <w:p w14:paraId="672BF524" w14:textId="77777777" w:rsidR="00215BC2" w:rsidRPr="00F8564E" w:rsidRDefault="00215BC2" w:rsidP="00F8564E"/>
        </w:tc>
      </w:tr>
      <w:tr w:rsidR="00285449" w:rsidRPr="00F8564E" w14:paraId="041BFA74" w14:textId="77777777" w:rsidTr="00A54C66">
        <w:trPr>
          <w:trHeight w:val="1909"/>
        </w:trPr>
        <w:tc>
          <w:tcPr>
            <w:tcW w:w="480" w:type="dxa"/>
            <w:tcBorders>
              <w:top w:val="single" w:sz="6" w:space="0" w:color="BEBEBE"/>
              <w:bottom w:val="single" w:sz="6" w:space="0" w:color="BEBEBE"/>
            </w:tcBorders>
            <w:shd w:val="clear" w:color="auto" w:fill="DEDDDC"/>
            <w:tcMar>
              <w:top w:w="57" w:type="dxa"/>
              <w:left w:w="57" w:type="dxa"/>
              <w:bottom w:w="57" w:type="dxa"/>
              <w:right w:w="57" w:type="dxa"/>
            </w:tcMar>
          </w:tcPr>
          <w:p w14:paraId="68E70F55" w14:textId="18542A3B" w:rsidR="00215BC2" w:rsidRPr="00F8564E" w:rsidRDefault="00215BC2" w:rsidP="00F8564E">
            <w:r w:rsidRPr="00F8564E">
              <w:t>2</w:t>
            </w:r>
            <w:r w:rsidR="00800EA7">
              <w:t>8</w:t>
            </w:r>
          </w:p>
        </w:tc>
        <w:tc>
          <w:tcPr>
            <w:tcW w:w="1638" w:type="dxa"/>
            <w:tcBorders>
              <w:top w:val="single" w:sz="6" w:space="0" w:color="BEBEBE"/>
              <w:bottom w:val="single" w:sz="6" w:space="0" w:color="BEBEBE"/>
              <w:right w:val="single" w:sz="6" w:space="0" w:color="DEDDDC"/>
            </w:tcBorders>
            <w:tcMar>
              <w:top w:w="57" w:type="dxa"/>
              <w:left w:w="57" w:type="dxa"/>
              <w:bottom w:w="57" w:type="dxa"/>
              <w:right w:w="57" w:type="dxa"/>
            </w:tcMar>
          </w:tcPr>
          <w:p w14:paraId="03440F1E" w14:textId="77777777" w:rsidR="00215BC2" w:rsidRPr="00F8564E" w:rsidRDefault="00215BC2" w:rsidP="00F8564E">
            <w:r w:rsidRPr="00F8564E">
              <w:t>Best practice guidance</w:t>
            </w:r>
          </w:p>
        </w:tc>
        <w:tc>
          <w:tcPr>
            <w:tcW w:w="1851" w:type="dxa"/>
            <w:tcBorders>
              <w:top w:val="single" w:sz="6" w:space="0" w:color="BEBEBE"/>
              <w:left w:val="single" w:sz="6" w:space="0" w:color="DEDDDC"/>
              <w:bottom w:val="single" w:sz="6" w:space="0" w:color="BEBEBE"/>
            </w:tcBorders>
            <w:tcMar>
              <w:top w:w="57" w:type="dxa"/>
              <w:left w:w="57" w:type="dxa"/>
              <w:bottom w:w="57" w:type="dxa"/>
              <w:right w:w="57" w:type="dxa"/>
            </w:tcMar>
          </w:tcPr>
          <w:p w14:paraId="6504A034" w14:textId="77777777" w:rsidR="00215BC2" w:rsidRPr="00F8564E" w:rsidRDefault="00215BC2" w:rsidP="00F8564E">
            <w:r w:rsidRPr="00F8564E">
              <w:t xml:space="preserve">Will your university, via appropriate internal bodies, construct guidance for research administrators and academics on good and bad practice in the use of traditional bibliometrics and </w:t>
            </w:r>
            <w:r w:rsidRPr="00F8564E">
              <w:lastRenderedPageBreak/>
              <w:t>in the development of new metrics, working with the scientific community in this endeavour?</w:t>
            </w:r>
          </w:p>
        </w:tc>
        <w:tc>
          <w:tcPr>
            <w:tcW w:w="6237" w:type="dxa"/>
            <w:tcBorders>
              <w:top w:val="single" w:sz="6" w:space="0" w:color="BEBEBE"/>
              <w:bottom w:val="single" w:sz="6" w:space="0" w:color="BEBEBE"/>
            </w:tcBorders>
            <w:shd w:val="clear" w:color="auto" w:fill="EAF1DD" w:themeFill="accent3" w:themeFillTint="33"/>
            <w:tcMar>
              <w:top w:w="57" w:type="dxa"/>
              <w:left w:w="57" w:type="dxa"/>
              <w:bottom w:w="57" w:type="dxa"/>
              <w:right w:w="57" w:type="dxa"/>
            </w:tcMar>
          </w:tcPr>
          <w:p w14:paraId="7D82CE78" w14:textId="77777777" w:rsidR="00FA6F8F" w:rsidRDefault="00215BC2" w:rsidP="00F8564E">
            <w:r w:rsidRPr="00F8564E">
              <w:lastRenderedPageBreak/>
              <w:t>The University is a signatory of DORA and has a policy on responsible metrics. William Cawthorn, the University of Edinburgh LERU OSA, is also a member of the LERU ad hoc group on next- generation metrics.</w:t>
            </w:r>
          </w:p>
          <w:p w14:paraId="3E91EDB6" w14:textId="77777777" w:rsidR="00783552" w:rsidRPr="00F8564E" w:rsidRDefault="00783552" w:rsidP="00F8564E"/>
          <w:p w14:paraId="1E37D1CC" w14:textId="6D0A25F2" w:rsidR="00FA6F8F" w:rsidRPr="00F8564E" w:rsidRDefault="00FA6F8F" w:rsidP="00F8564E">
            <w:r w:rsidRPr="00F8564E">
              <w:t xml:space="preserve">The Responsible Metrics working group established an online resource with information and training links, hosted by ERO, to support managers and academics in implementing DORA - </w:t>
            </w:r>
            <w:hyperlink r:id="rId19">
              <w:r w:rsidRPr="6160CA06">
                <w:rPr>
                  <w:rStyle w:val="Hyperlink"/>
                </w:rPr>
                <w:t>https://www.ed.ac.uk/research-office/research-talent-and-culture/research-evaluation-and-responsible-metrics</w:t>
              </w:r>
            </w:hyperlink>
          </w:p>
          <w:p w14:paraId="5E7850DB" w14:textId="77777777" w:rsidR="00FA6F8F" w:rsidRPr="00F8564E" w:rsidRDefault="00FA6F8F" w:rsidP="00F8564E"/>
        </w:tc>
        <w:tc>
          <w:tcPr>
            <w:tcW w:w="4253" w:type="dxa"/>
            <w:tcBorders>
              <w:top w:val="single" w:sz="6" w:space="0" w:color="BEBEBE"/>
              <w:bottom w:val="single" w:sz="6" w:space="0" w:color="BEBEBE"/>
            </w:tcBorders>
            <w:tcMar>
              <w:top w:w="57" w:type="dxa"/>
              <w:left w:w="57" w:type="dxa"/>
              <w:bottom w:w="57" w:type="dxa"/>
              <w:right w:w="57" w:type="dxa"/>
            </w:tcMar>
          </w:tcPr>
          <w:p w14:paraId="38D8BA37" w14:textId="77777777" w:rsidR="00673F1A" w:rsidRDefault="00215BC2" w:rsidP="00F8564E">
            <w:r w:rsidRPr="00F8564E">
              <w:t xml:space="preserve">Library Research Support will seek to highlight the responsible metrics policy as part of researcher training. </w:t>
            </w:r>
          </w:p>
          <w:p w14:paraId="2A78F959" w14:textId="77777777" w:rsidR="00673F1A" w:rsidRDefault="00673F1A" w:rsidP="00F8564E"/>
          <w:p w14:paraId="261ED2DC" w14:textId="77777777" w:rsidR="00306836" w:rsidRDefault="00215BC2" w:rsidP="00F8564E">
            <w:r w:rsidRPr="00F8564E">
              <w:t>Examples of best practice should be identified</w:t>
            </w:r>
            <w:r w:rsidR="00673F1A">
              <w:t xml:space="preserve"> by working closely with the OR Network and senior researchers </w:t>
            </w:r>
            <w:r w:rsidR="00396C8F">
              <w:t>who work with next generation metrics.</w:t>
            </w:r>
          </w:p>
          <w:p w14:paraId="4A662C96" w14:textId="77777777" w:rsidR="00306836" w:rsidRDefault="00306836" w:rsidP="00F8564E"/>
          <w:p w14:paraId="48C2C1EB" w14:textId="04D41EAC" w:rsidR="00215BC2" w:rsidRPr="00F8564E" w:rsidRDefault="00306836" w:rsidP="00F8564E">
            <w:r>
              <w:t xml:space="preserve">This </w:t>
            </w:r>
            <w:proofErr w:type="gramStart"/>
            <w:r>
              <w:t>al</w:t>
            </w:r>
            <w:r w:rsidR="00313A17">
              <w:t xml:space="preserve">l </w:t>
            </w:r>
            <w:r>
              <w:t>forms</w:t>
            </w:r>
            <w:proofErr w:type="gramEnd"/>
            <w:r>
              <w:t xml:space="preserve"> part of the wider working being done to deliver</w:t>
            </w:r>
            <w:r w:rsidR="00783552">
              <w:t xml:space="preserve"> the Research Cultures Action Plan.</w:t>
            </w:r>
            <w:r w:rsidR="00396C8F">
              <w:t xml:space="preserve"> </w:t>
            </w:r>
          </w:p>
        </w:tc>
        <w:tc>
          <w:tcPr>
            <w:tcW w:w="986" w:type="dxa"/>
            <w:tcBorders>
              <w:top w:val="single" w:sz="6" w:space="0" w:color="BEBEBE"/>
              <w:bottom w:val="single" w:sz="6" w:space="0" w:color="BEBEBE"/>
            </w:tcBorders>
            <w:shd w:val="clear" w:color="auto" w:fill="00AF50"/>
            <w:tcMar>
              <w:top w:w="57" w:type="dxa"/>
              <w:left w:w="57" w:type="dxa"/>
              <w:bottom w:w="57" w:type="dxa"/>
              <w:right w:w="57" w:type="dxa"/>
            </w:tcMar>
          </w:tcPr>
          <w:p w14:paraId="72961E79" w14:textId="77777777" w:rsidR="00215BC2" w:rsidRPr="00F8564E" w:rsidRDefault="00215BC2" w:rsidP="00F8564E"/>
        </w:tc>
      </w:tr>
      <w:tr w:rsidR="00285449" w:rsidRPr="00F8564E" w14:paraId="7BB082F7" w14:textId="77777777" w:rsidTr="008F5A9A">
        <w:trPr>
          <w:trHeight w:val="1881"/>
        </w:trPr>
        <w:tc>
          <w:tcPr>
            <w:tcW w:w="480" w:type="dxa"/>
            <w:tcBorders>
              <w:top w:val="single" w:sz="6" w:space="0" w:color="BEBEBE"/>
            </w:tcBorders>
            <w:shd w:val="clear" w:color="auto" w:fill="DEDDDC"/>
            <w:tcMar>
              <w:top w:w="57" w:type="dxa"/>
              <w:left w:w="57" w:type="dxa"/>
              <w:bottom w:w="57" w:type="dxa"/>
              <w:right w:w="57" w:type="dxa"/>
            </w:tcMar>
          </w:tcPr>
          <w:p w14:paraId="4063D63C" w14:textId="475FB28D" w:rsidR="00215BC2" w:rsidRPr="00F8564E" w:rsidRDefault="00800EA7" w:rsidP="00F8564E">
            <w:r>
              <w:t>29</w:t>
            </w:r>
          </w:p>
        </w:tc>
        <w:tc>
          <w:tcPr>
            <w:tcW w:w="1638" w:type="dxa"/>
            <w:tcBorders>
              <w:top w:val="single" w:sz="6" w:space="0" w:color="BEBEBE"/>
              <w:right w:val="single" w:sz="6" w:space="0" w:color="DEDDDC"/>
            </w:tcBorders>
            <w:tcMar>
              <w:top w:w="57" w:type="dxa"/>
              <w:left w:w="57" w:type="dxa"/>
              <w:bottom w:w="57" w:type="dxa"/>
              <w:right w:w="57" w:type="dxa"/>
            </w:tcMar>
          </w:tcPr>
          <w:p w14:paraId="511E8813" w14:textId="77777777" w:rsidR="00215BC2" w:rsidRPr="00F8564E" w:rsidRDefault="00215BC2" w:rsidP="00F8564E">
            <w:r w:rsidRPr="00F8564E">
              <w:t>Training for early</w:t>
            </w:r>
            <w:r w:rsidR="001B68A6" w:rsidRPr="00F8564E">
              <w:t>-</w:t>
            </w:r>
            <w:r w:rsidRPr="00F8564E">
              <w:t xml:space="preserve"> career researchers</w:t>
            </w:r>
          </w:p>
        </w:tc>
        <w:tc>
          <w:tcPr>
            <w:tcW w:w="1851" w:type="dxa"/>
            <w:tcBorders>
              <w:top w:val="single" w:sz="6" w:space="0" w:color="BEBEBE"/>
              <w:left w:val="single" w:sz="6" w:space="0" w:color="DEDDDC"/>
            </w:tcBorders>
            <w:tcMar>
              <w:top w:w="57" w:type="dxa"/>
              <w:left w:w="57" w:type="dxa"/>
              <w:bottom w:w="57" w:type="dxa"/>
              <w:right w:w="57" w:type="dxa"/>
            </w:tcMar>
          </w:tcPr>
          <w:p w14:paraId="1B57174C" w14:textId="79A6B4BF" w:rsidR="00215BC2" w:rsidRPr="00F8564E" w:rsidRDefault="00215BC2" w:rsidP="00F8564E">
            <w:r w:rsidRPr="00F8564E">
              <w:t>Will your university give particular focus to early career researchers, particularly those embarking on a course of doctoral study, providing training to enable them to embrace the change of culture and practice which the responsible use of</w:t>
            </w:r>
          </w:p>
          <w:p w14:paraId="772582A4" w14:textId="77777777" w:rsidR="00215BC2" w:rsidRPr="00F8564E" w:rsidRDefault="00215BC2" w:rsidP="00F8564E">
            <w:r w:rsidRPr="00F8564E">
              <w:t>metrics brings?</w:t>
            </w:r>
          </w:p>
        </w:tc>
        <w:tc>
          <w:tcPr>
            <w:tcW w:w="6237" w:type="dxa"/>
            <w:tcBorders>
              <w:top w:val="single" w:sz="6" w:space="0" w:color="BEBEBE"/>
            </w:tcBorders>
            <w:shd w:val="clear" w:color="auto" w:fill="EAF1DD" w:themeFill="accent3" w:themeFillTint="33"/>
            <w:tcMar>
              <w:top w:w="57" w:type="dxa"/>
              <w:left w:w="57" w:type="dxa"/>
              <w:bottom w:w="57" w:type="dxa"/>
              <w:right w:w="57" w:type="dxa"/>
            </w:tcMar>
          </w:tcPr>
          <w:p w14:paraId="7511CB15" w14:textId="77777777" w:rsidR="00215BC2" w:rsidRPr="00F8564E" w:rsidRDefault="00215BC2" w:rsidP="00F8564E">
            <w:r w:rsidRPr="00F8564E">
              <w:t>The Edinburgh Open Research Initiative and ReproducibiliTEA groups involve numerous early career researchers; we will continue to support these initiatives and develop Open Science training in conjunction with the Institute for Academic Development and other internal bodies.</w:t>
            </w:r>
          </w:p>
        </w:tc>
        <w:tc>
          <w:tcPr>
            <w:tcW w:w="4253" w:type="dxa"/>
            <w:tcBorders>
              <w:top w:val="single" w:sz="6" w:space="0" w:color="BEBEBE"/>
            </w:tcBorders>
            <w:tcMar>
              <w:top w:w="57" w:type="dxa"/>
              <w:left w:w="57" w:type="dxa"/>
              <w:bottom w:w="57" w:type="dxa"/>
              <w:right w:w="57" w:type="dxa"/>
            </w:tcMar>
          </w:tcPr>
          <w:p w14:paraId="46A8C80F" w14:textId="1DC0B381" w:rsidR="00215BC2" w:rsidRPr="00F8564E" w:rsidRDefault="00215BC2" w:rsidP="00F8564E">
            <w:r w:rsidRPr="00F8564E">
              <w:t xml:space="preserve">Library Research Support will continue to work with the Colleges and IAD to develop new discipline-specific Open Research courses aimed at early-career researchers. </w:t>
            </w:r>
          </w:p>
        </w:tc>
        <w:tc>
          <w:tcPr>
            <w:tcW w:w="986" w:type="dxa"/>
            <w:tcBorders>
              <w:top w:val="single" w:sz="6" w:space="0" w:color="BEBEBE"/>
            </w:tcBorders>
            <w:shd w:val="clear" w:color="auto" w:fill="FFC000"/>
            <w:tcMar>
              <w:top w:w="57" w:type="dxa"/>
              <w:left w:w="57" w:type="dxa"/>
              <w:bottom w:w="57" w:type="dxa"/>
              <w:right w:w="57" w:type="dxa"/>
            </w:tcMar>
          </w:tcPr>
          <w:p w14:paraId="540FC2C9" w14:textId="77777777" w:rsidR="00215BC2" w:rsidRPr="00F8564E" w:rsidRDefault="00215BC2" w:rsidP="00F8564E"/>
        </w:tc>
      </w:tr>
    </w:tbl>
    <w:p w14:paraId="3D9D37CA" w14:textId="77777777" w:rsidR="002F53A0" w:rsidRPr="00F8564E" w:rsidRDefault="002F53A0" w:rsidP="00F8564E"/>
    <w:p w14:paraId="5372162D" w14:textId="77777777" w:rsidR="002F53A0" w:rsidRPr="00F8564E" w:rsidRDefault="002F53A0" w:rsidP="00F8564E">
      <w:pPr>
        <w:sectPr w:rsidR="002F53A0" w:rsidRPr="00F8564E" w:rsidSect="003B0DC8">
          <w:pgSz w:w="16840" w:h="11910" w:orient="landscape"/>
          <w:pgMar w:top="1100" w:right="560" w:bottom="280" w:left="600" w:header="720" w:footer="720" w:gutter="0"/>
          <w:cols w:space="720"/>
        </w:sectPr>
      </w:pPr>
    </w:p>
    <w:tbl>
      <w:tblPr>
        <w:tblpPr w:leftFromText="180" w:rightFromText="180" w:vertAnchor="text" w:horzAnchor="margin" w:tblpY="40"/>
        <w:tblW w:w="0" w:type="auto"/>
        <w:tblLayout w:type="fixed"/>
        <w:tblCellMar>
          <w:top w:w="113" w:type="dxa"/>
          <w:left w:w="113" w:type="dxa"/>
          <w:bottom w:w="113" w:type="dxa"/>
          <w:right w:w="113" w:type="dxa"/>
        </w:tblCellMar>
        <w:tblLook w:val="01E0" w:firstRow="1" w:lastRow="1" w:firstColumn="1" w:lastColumn="1" w:noHBand="0" w:noVBand="0"/>
      </w:tblPr>
      <w:tblGrid>
        <w:gridCol w:w="480"/>
        <w:gridCol w:w="1647"/>
        <w:gridCol w:w="1842"/>
        <w:gridCol w:w="6237"/>
        <w:gridCol w:w="3960"/>
        <w:gridCol w:w="1276"/>
      </w:tblGrid>
      <w:tr w:rsidR="00CE6825" w:rsidRPr="00F8564E" w14:paraId="0273E289" w14:textId="77777777" w:rsidTr="009E0F2E">
        <w:trPr>
          <w:trHeight w:val="459"/>
        </w:trPr>
        <w:tc>
          <w:tcPr>
            <w:tcW w:w="15442" w:type="dxa"/>
            <w:gridSpan w:val="6"/>
            <w:shd w:val="clear" w:color="auto" w:fill="BEBEBE"/>
          </w:tcPr>
          <w:p w14:paraId="5AC9955C" w14:textId="77777777" w:rsidR="00CE6825" w:rsidRPr="001F2527" w:rsidRDefault="00CE6825" w:rsidP="001F2527">
            <w:pPr>
              <w:pStyle w:val="Heading2"/>
              <w:rPr>
                <w:rFonts w:asciiTheme="minorHAnsi" w:hAnsiTheme="minorHAnsi" w:cstheme="minorBidi"/>
              </w:rPr>
            </w:pPr>
            <w:bookmarkStart w:id="12" w:name="_Toc126225159"/>
            <w:r w:rsidRPr="6160CA06">
              <w:rPr>
                <w:rFonts w:asciiTheme="minorHAnsi" w:hAnsiTheme="minorHAnsi" w:cstheme="minorBidi"/>
                <w:color w:val="000000" w:themeColor="text1"/>
              </w:rPr>
              <w:lastRenderedPageBreak/>
              <w:t>Research integrity</w:t>
            </w:r>
            <w:bookmarkEnd w:id="12"/>
          </w:p>
        </w:tc>
      </w:tr>
      <w:tr w:rsidR="00285449" w:rsidRPr="00F8564E" w14:paraId="7CB1D935" w14:textId="77777777" w:rsidTr="008F5A9A">
        <w:trPr>
          <w:trHeight w:val="1512"/>
        </w:trPr>
        <w:tc>
          <w:tcPr>
            <w:tcW w:w="480" w:type="dxa"/>
            <w:tcBorders>
              <w:bottom w:val="single" w:sz="6" w:space="0" w:color="BEBEBE"/>
            </w:tcBorders>
            <w:shd w:val="clear" w:color="auto" w:fill="DEDDDC"/>
          </w:tcPr>
          <w:p w14:paraId="32C65BC4" w14:textId="44FF1A91" w:rsidR="00CE6825" w:rsidRPr="00F8564E" w:rsidRDefault="00CE6825" w:rsidP="00F8564E">
            <w:r w:rsidRPr="00F8564E">
              <w:t>3</w:t>
            </w:r>
            <w:r w:rsidR="00800EA7">
              <w:t>0</w:t>
            </w:r>
          </w:p>
        </w:tc>
        <w:tc>
          <w:tcPr>
            <w:tcW w:w="1647" w:type="dxa"/>
            <w:tcBorders>
              <w:bottom w:val="single" w:sz="6" w:space="0" w:color="BEBEBE"/>
              <w:right w:val="single" w:sz="6" w:space="0" w:color="DEDDDC"/>
            </w:tcBorders>
          </w:tcPr>
          <w:p w14:paraId="7EBB384E" w14:textId="77777777" w:rsidR="00CE6825" w:rsidRPr="00F8564E" w:rsidRDefault="00CE6825" w:rsidP="00F8564E">
            <w:r w:rsidRPr="00F8564E">
              <w:t>Communication</w:t>
            </w:r>
          </w:p>
        </w:tc>
        <w:tc>
          <w:tcPr>
            <w:tcW w:w="1842" w:type="dxa"/>
            <w:tcBorders>
              <w:left w:val="single" w:sz="6" w:space="0" w:color="DEDDDC"/>
              <w:bottom w:val="single" w:sz="6" w:space="0" w:color="BEBEBE"/>
            </w:tcBorders>
          </w:tcPr>
          <w:p w14:paraId="6F6C11D4" w14:textId="77777777" w:rsidR="00CE6825" w:rsidRPr="00F8564E" w:rsidRDefault="00CE6825" w:rsidP="00F8564E">
            <w:r w:rsidRPr="00F8564E">
              <w:t xml:space="preserve">Does your institution promote </w:t>
            </w:r>
            <w:r w:rsidR="008C6271" w:rsidRPr="00F8564E">
              <w:t>awareness amongst</w:t>
            </w:r>
            <w:r w:rsidRPr="00F8564E">
              <w:t xml:space="preserve"> the research community of how Open Science can ensure the highest standards of research?</w:t>
            </w:r>
          </w:p>
        </w:tc>
        <w:tc>
          <w:tcPr>
            <w:tcW w:w="6237" w:type="dxa"/>
            <w:tcBorders>
              <w:bottom w:val="single" w:sz="6" w:space="0" w:color="BEBEBE"/>
            </w:tcBorders>
            <w:shd w:val="clear" w:color="auto" w:fill="EAF1DD" w:themeFill="accent3" w:themeFillTint="33"/>
          </w:tcPr>
          <w:p w14:paraId="1FF4D7D8" w14:textId="0BFF5096" w:rsidR="00CE6825" w:rsidRPr="00F8564E" w:rsidRDefault="00CE6825" w:rsidP="00F8564E">
            <w:r w:rsidRPr="00F8564E">
              <w:t>Courses on research ethics and integrity mention</w:t>
            </w:r>
            <w:r w:rsidR="008C6271" w:rsidRPr="00F8564E">
              <w:t xml:space="preserve"> </w:t>
            </w:r>
            <w:r w:rsidRPr="00F8564E">
              <w:t>the benefits of openness, as do Scholarly Communications and Research Data training.</w:t>
            </w:r>
          </w:p>
        </w:tc>
        <w:tc>
          <w:tcPr>
            <w:tcW w:w="3960" w:type="dxa"/>
            <w:tcBorders>
              <w:bottom w:val="single" w:sz="6" w:space="0" w:color="BEBEBE"/>
            </w:tcBorders>
          </w:tcPr>
          <w:p w14:paraId="0F094D9E" w14:textId="13D531FC" w:rsidR="00CE6825" w:rsidRPr="00F8564E" w:rsidRDefault="00CE6825" w:rsidP="00F8564E">
            <w:r w:rsidRPr="00F8564E">
              <w:t xml:space="preserve">Library Research Support will work with IAD </w:t>
            </w:r>
            <w:r w:rsidR="00F51FF1">
              <w:t xml:space="preserve">&amp; ERO </w:t>
            </w:r>
            <w:r w:rsidRPr="00F8564E">
              <w:t>to ensure that we give a consistent and coherent message about the benefits openness can bring to research ethics and integrity, and the systems and services already in place to support this.</w:t>
            </w:r>
          </w:p>
        </w:tc>
        <w:tc>
          <w:tcPr>
            <w:tcW w:w="1276" w:type="dxa"/>
            <w:tcBorders>
              <w:bottom w:val="single" w:sz="6" w:space="0" w:color="BEBEBE"/>
            </w:tcBorders>
            <w:shd w:val="clear" w:color="auto" w:fill="FFC000"/>
          </w:tcPr>
          <w:p w14:paraId="72F35932" w14:textId="77777777" w:rsidR="00CE6825" w:rsidRPr="00F8564E" w:rsidRDefault="00CE6825" w:rsidP="00F8564E"/>
        </w:tc>
      </w:tr>
      <w:tr w:rsidR="00285449" w:rsidRPr="00F8564E" w14:paraId="2CE3074B" w14:textId="77777777" w:rsidTr="008F5A9A">
        <w:trPr>
          <w:trHeight w:val="2910"/>
        </w:trPr>
        <w:tc>
          <w:tcPr>
            <w:tcW w:w="480" w:type="dxa"/>
            <w:tcBorders>
              <w:top w:val="single" w:sz="6" w:space="0" w:color="BEBEBE"/>
              <w:bottom w:val="single" w:sz="24" w:space="0" w:color="BEBEBE"/>
            </w:tcBorders>
            <w:shd w:val="clear" w:color="auto" w:fill="DEDDDC"/>
          </w:tcPr>
          <w:p w14:paraId="4DE6C4CF" w14:textId="1D1DE1F6" w:rsidR="00CE6825" w:rsidRPr="00F8564E" w:rsidRDefault="00CE6825" w:rsidP="00F8564E">
            <w:r w:rsidRPr="00F8564E">
              <w:t>3</w:t>
            </w:r>
            <w:r w:rsidR="00800EA7">
              <w:t>1</w:t>
            </w:r>
          </w:p>
        </w:tc>
        <w:tc>
          <w:tcPr>
            <w:tcW w:w="1647" w:type="dxa"/>
            <w:tcBorders>
              <w:top w:val="single" w:sz="6" w:space="0" w:color="BEBEBE"/>
              <w:bottom w:val="single" w:sz="24" w:space="0" w:color="BEBEBE"/>
              <w:right w:val="single" w:sz="6" w:space="0" w:color="DEDDDC"/>
            </w:tcBorders>
          </w:tcPr>
          <w:p w14:paraId="29190B19" w14:textId="77777777" w:rsidR="00CE6825" w:rsidRPr="00F8564E" w:rsidRDefault="00CE6825" w:rsidP="00F8564E">
            <w:r w:rsidRPr="00F8564E">
              <w:t>Policy</w:t>
            </w:r>
          </w:p>
        </w:tc>
        <w:tc>
          <w:tcPr>
            <w:tcW w:w="1842" w:type="dxa"/>
            <w:tcBorders>
              <w:top w:val="single" w:sz="6" w:space="0" w:color="BEBEBE"/>
              <w:left w:val="single" w:sz="6" w:space="0" w:color="DEDDDC"/>
              <w:bottom w:val="single" w:sz="24" w:space="0" w:color="BEBEBE"/>
            </w:tcBorders>
          </w:tcPr>
          <w:p w14:paraId="40CB8603" w14:textId="77777777" w:rsidR="00CE6825" w:rsidRPr="00F8564E" w:rsidRDefault="00CE6825" w:rsidP="00F8564E">
            <w:r w:rsidRPr="00F8564E">
              <w:t>Does your university have a research integrity code which embraces the principles of Open Science? If not, does your institution abide by the European Code for Research Integrity (ALLEA Code) and the Open Science provisions it contains?</w:t>
            </w:r>
          </w:p>
        </w:tc>
        <w:tc>
          <w:tcPr>
            <w:tcW w:w="6237" w:type="dxa"/>
            <w:tcBorders>
              <w:top w:val="single" w:sz="6" w:space="0" w:color="BEBEBE"/>
              <w:bottom w:val="single" w:sz="24" w:space="0" w:color="BEBEBE"/>
            </w:tcBorders>
            <w:shd w:val="clear" w:color="auto" w:fill="EAF1DD" w:themeFill="accent3" w:themeFillTint="33"/>
          </w:tcPr>
          <w:p w14:paraId="5AE10950" w14:textId="77604678" w:rsidR="00CE6825" w:rsidRPr="00F8564E" w:rsidRDefault="00CE6825" w:rsidP="00F8564E">
            <w:r w:rsidRPr="00F8564E">
              <w:t>Yes, the University has actively endorsed the UK Research Integrity Office Code of Practice</w:t>
            </w:r>
            <w:r w:rsidR="002D43F3">
              <w:t xml:space="preserve"> for Research</w:t>
            </w:r>
            <w:r w:rsidRPr="00F8564E">
              <w:t xml:space="preserve">. This underpins the Universities UK Concordat </w:t>
            </w:r>
            <w:r w:rsidR="002D43F3">
              <w:t>to Support</w:t>
            </w:r>
            <w:r w:rsidR="002D43F3" w:rsidRPr="00F8564E">
              <w:t xml:space="preserve"> </w:t>
            </w:r>
            <w:r w:rsidRPr="00F8564E">
              <w:t xml:space="preserve">Research Integrity. </w:t>
            </w:r>
            <w:r w:rsidR="005A3948" w:rsidRPr="005A3948">
              <w:t>https://research-office.ed.ac.uk/research-integrity/our-commitment</w:t>
            </w:r>
          </w:p>
          <w:p w14:paraId="062F354E" w14:textId="77777777" w:rsidR="00CE6825" w:rsidRPr="00F8564E" w:rsidRDefault="00CE6825" w:rsidP="00F8564E"/>
          <w:p w14:paraId="5402392E" w14:textId="2B3F6638" w:rsidR="00CE6825" w:rsidRPr="00F8564E" w:rsidRDefault="00CE6825" w:rsidP="00FA3A60"/>
        </w:tc>
        <w:tc>
          <w:tcPr>
            <w:tcW w:w="3960" w:type="dxa"/>
            <w:tcBorders>
              <w:top w:val="single" w:sz="6" w:space="0" w:color="BEBEBE"/>
              <w:bottom w:val="single" w:sz="24" w:space="0" w:color="BEBEBE"/>
            </w:tcBorders>
          </w:tcPr>
          <w:p w14:paraId="4E5086C3" w14:textId="77123606" w:rsidR="00E20BFB" w:rsidRDefault="00BC442E" w:rsidP="00F8564E">
            <w:r>
              <w:rPr>
                <w:rStyle w:val="normaltextrun"/>
                <w:color w:val="000000"/>
                <w:shd w:val="clear" w:color="auto" w:fill="FFFFFF"/>
                <w:lang w:val="en-US"/>
              </w:rPr>
              <w:t xml:space="preserve">The Research Ethics and Integrity Review Group has developed a new Research Ethics policy and is responsible for informing all aspects of research ethics and integrity and ensuring </w:t>
            </w:r>
            <w:proofErr w:type="gramStart"/>
            <w:r>
              <w:rPr>
                <w:rStyle w:val="normaltextrun"/>
                <w:color w:val="000000"/>
                <w:shd w:val="clear" w:color="auto" w:fill="FFFFFF"/>
                <w:lang w:val="en-US"/>
              </w:rPr>
              <w:t>consistency in</w:t>
            </w:r>
            <w:proofErr w:type="gramEnd"/>
            <w:r>
              <w:rPr>
                <w:rStyle w:val="normaltextrun"/>
                <w:color w:val="000000"/>
                <w:shd w:val="clear" w:color="auto" w:fill="FFFFFF"/>
                <w:lang w:val="en-US"/>
              </w:rPr>
              <w:t xml:space="preserve"> across</w:t>
            </w:r>
            <w:r w:rsidR="00E20BFB">
              <w:rPr>
                <w:rStyle w:val="normaltextrun"/>
                <w:color w:val="000000"/>
                <w:shd w:val="clear" w:color="auto" w:fill="FFFFFF"/>
                <w:lang w:val="en-US"/>
              </w:rPr>
              <w:t xml:space="preserve"> </w:t>
            </w:r>
            <w:r>
              <w:rPr>
                <w:rStyle w:val="normaltextrun"/>
                <w:color w:val="000000"/>
                <w:shd w:val="clear" w:color="auto" w:fill="FFFFFF"/>
                <w:lang w:val="en-US"/>
              </w:rPr>
              <w:t>schools.</w:t>
            </w:r>
            <w:r w:rsidR="00C44BB9">
              <w:rPr>
                <w:rStyle w:val="normaltextrun"/>
                <w:color w:val="000000"/>
                <w:shd w:val="clear" w:color="auto" w:fill="FFFFFF"/>
                <w:lang w:val="en-US"/>
              </w:rPr>
              <w:t xml:space="preserve"> </w:t>
            </w:r>
            <w:r w:rsidR="00E20BFB">
              <w:t xml:space="preserve"> </w:t>
            </w:r>
          </w:p>
          <w:p w14:paraId="745873D9" w14:textId="475DE3AB" w:rsidR="00CE6825" w:rsidRPr="00F8564E" w:rsidRDefault="00AA2614" w:rsidP="00F8564E">
            <w:r w:rsidRPr="00AA2614">
              <w:rPr>
                <w:rStyle w:val="eop"/>
                <w:color w:val="000000"/>
                <w:shd w:val="clear" w:color="auto" w:fill="FFFFFF"/>
              </w:rPr>
              <w:t>https://research-office.ed.ac.uk/research-integrity</w:t>
            </w:r>
          </w:p>
        </w:tc>
        <w:tc>
          <w:tcPr>
            <w:tcW w:w="1276" w:type="dxa"/>
            <w:tcBorders>
              <w:top w:val="single" w:sz="6" w:space="0" w:color="BEBEBE"/>
              <w:bottom w:val="single" w:sz="24" w:space="0" w:color="BEBEBE"/>
            </w:tcBorders>
            <w:shd w:val="clear" w:color="auto" w:fill="00AF50"/>
          </w:tcPr>
          <w:p w14:paraId="00613962" w14:textId="77777777" w:rsidR="00CE6825" w:rsidRPr="00F8564E" w:rsidRDefault="00CE6825" w:rsidP="00F8564E"/>
        </w:tc>
      </w:tr>
      <w:tr w:rsidR="00CE6825" w:rsidRPr="00F8564E" w14:paraId="1A389F75" w14:textId="77777777" w:rsidTr="009E0F2E">
        <w:trPr>
          <w:trHeight w:val="444"/>
        </w:trPr>
        <w:tc>
          <w:tcPr>
            <w:tcW w:w="15442" w:type="dxa"/>
            <w:gridSpan w:val="6"/>
            <w:shd w:val="clear" w:color="auto" w:fill="BEBEBE"/>
          </w:tcPr>
          <w:p w14:paraId="1C9BA5E9" w14:textId="77777777" w:rsidR="00CE6825" w:rsidRPr="001F2527" w:rsidRDefault="00CE6825" w:rsidP="001F2527">
            <w:pPr>
              <w:pStyle w:val="Heading2"/>
              <w:rPr>
                <w:rFonts w:asciiTheme="minorHAnsi" w:hAnsiTheme="minorHAnsi" w:cstheme="minorBidi"/>
              </w:rPr>
            </w:pPr>
            <w:bookmarkStart w:id="13" w:name="_Toc126225160"/>
            <w:r w:rsidRPr="6160CA06">
              <w:rPr>
                <w:rFonts w:asciiTheme="minorHAnsi" w:hAnsiTheme="minorHAnsi" w:cstheme="minorBidi"/>
                <w:color w:val="000000" w:themeColor="text1"/>
              </w:rPr>
              <w:t>Citizen science</w:t>
            </w:r>
            <w:bookmarkEnd w:id="13"/>
          </w:p>
        </w:tc>
      </w:tr>
      <w:tr w:rsidR="00285449" w:rsidRPr="00F8564E" w14:paraId="3A91513D" w14:textId="77777777" w:rsidTr="008F5A9A">
        <w:trPr>
          <w:trHeight w:val="2455"/>
        </w:trPr>
        <w:tc>
          <w:tcPr>
            <w:tcW w:w="480" w:type="dxa"/>
            <w:tcBorders>
              <w:top w:val="single" w:sz="6" w:space="0" w:color="BEBEBE"/>
              <w:bottom w:val="single" w:sz="6" w:space="0" w:color="BEBEBE"/>
            </w:tcBorders>
            <w:shd w:val="clear" w:color="auto" w:fill="DEDDDC"/>
          </w:tcPr>
          <w:p w14:paraId="094A0DBF" w14:textId="09BD87EB" w:rsidR="00CE6825" w:rsidRPr="00F8564E" w:rsidRDefault="00CE6825" w:rsidP="00F8564E">
            <w:r w:rsidRPr="00F8564E">
              <w:lastRenderedPageBreak/>
              <w:t>3</w:t>
            </w:r>
            <w:r w:rsidR="00800EA7">
              <w:t>2</w:t>
            </w:r>
          </w:p>
        </w:tc>
        <w:tc>
          <w:tcPr>
            <w:tcW w:w="1647" w:type="dxa"/>
            <w:tcBorders>
              <w:top w:val="single" w:sz="6" w:space="0" w:color="BEBEBE"/>
              <w:bottom w:val="single" w:sz="6" w:space="0" w:color="BEBEBE"/>
              <w:right w:val="single" w:sz="6" w:space="0" w:color="DEDDDC"/>
            </w:tcBorders>
          </w:tcPr>
          <w:p w14:paraId="78FDFB60" w14:textId="77777777" w:rsidR="00CE6825" w:rsidRPr="00F8564E" w:rsidRDefault="00CE6825" w:rsidP="00F8564E">
            <w:r w:rsidRPr="00F8564E">
              <w:t>Policy</w:t>
            </w:r>
          </w:p>
        </w:tc>
        <w:tc>
          <w:tcPr>
            <w:tcW w:w="1842" w:type="dxa"/>
            <w:tcBorders>
              <w:top w:val="single" w:sz="6" w:space="0" w:color="BEBEBE"/>
              <w:left w:val="single" w:sz="6" w:space="0" w:color="DEDDDC"/>
              <w:bottom w:val="single" w:sz="6" w:space="0" w:color="BEBEBE"/>
            </w:tcBorders>
          </w:tcPr>
          <w:p w14:paraId="42A18B69" w14:textId="336308CE" w:rsidR="00CE6825" w:rsidRPr="00F8564E" w:rsidRDefault="00CE6825" w:rsidP="00F8564E">
            <w:r w:rsidRPr="00F8564E">
              <w:t>Does your university recognise citizen</w:t>
            </w:r>
            <w:r w:rsidR="008C6271" w:rsidRPr="00F8564E">
              <w:t xml:space="preserve"> </w:t>
            </w:r>
            <w:r w:rsidRPr="00F8564E">
              <w:t>scienc</w:t>
            </w:r>
            <w:r w:rsidR="008C6271" w:rsidRPr="00F8564E">
              <w:t xml:space="preserve">e as an evolving set of research </w:t>
            </w:r>
            <w:r w:rsidRPr="00F8564E">
              <w:t>methods, as well as its societal and educational benefits?</w:t>
            </w:r>
          </w:p>
        </w:tc>
        <w:tc>
          <w:tcPr>
            <w:tcW w:w="6237" w:type="dxa"/>
            <w:tcBorders>
              <w:top w:val="single" w:sz="6" w:space="0" w:color="BEBEBE"/>
              <w:bottom w:val="single" w:sz="6" w:space="0" w:color="BEBEBE"/>
            </w:tcBorders>
            <w:shd w:val="clear" w:color="auto" w:fill="EAF1DD" w:themeFill="accent3" w:themeFillTint="33"/>
          </w:tcPr>
          <w:p w14:paraId="440C1895" w14:textId="77777777" w:rsidR="00EE18AC" w:rsidRDefault="00EE18AC" w:rsidP="2A946595">
            <w:pPr>
              <w:pStyle w:val="paragraph"/>
              <w:spacing w:beforeAutospacing="0" w:afterAutospacing="0"/>
              <w:textAlignment w:val="baseline"/>
              <w:rPr>
                <w:rFonts w:ascii="Segoe UI" w:hAnsi="Segoe UI" w:cs="Segoe UI"/>
                <w:sz w:val="18"/>
                <w:szCs w:val="18"/>
              </w:rPr>
            </w:pPr>
            <w:r>
              <w:rPr>
                <w:rStyle w:val="normaltextrun"/>
                <w:rFonts w:ascii="Calibri" w:hAnsi="Calibri" w:cs="Calibri"/>
                <w:sz w:val="22"/>
                <w:szCs w:val="22"/>
              </w:rPr>
              <w:t xml:space="preserve">The University is adapting its policies to streamline citizen science and participatory research activities in general. The College of Medicine and Veterinary Medicine have recently revised their ethics procedures for this </w:t>
            </w:r>
            <w:proofErr w:type="gramStart"/>
            <w:r>
              <w:rPr>
                <w:rStyle w:val="normaltextrun"/>
                <w:rFonts w:ascii="Calibri" w:hAnsi="Calibri" w:cs="Calibri"/>
                <w:sz w:val="22"/>
                <w:szCs w:val="22"/>
              </w:rPr>
              <w:t>purpose, and</w:t>
            </w:r>
            <w:proofErr w:type="gramEnd"/>
            <w:r>
              <w:rPr>
                <w:rStyle w:val="normaltextrun"/>
                <w:rFonts w:ascii="Calibri" w:hAnsi="Calibri" w:cs="Calibri"/>
                <w:sz w:val="22"/>
                <w:szCs w:val="22"/>
              </w:rPr>
              <w:t xml:space="preserve"> are working to revise financial procedures to streamline payments to participants involved in projects.</w:t>
            </w:r>
            <w:r>
              <w:rPr>
                <w:rStyle w:val="eop"/>
                <w:rFonts w:ascii="Calibri" w:hAnsi="Calibri" w:cs="Calibri"/>
                <w:sz w:val="22"/>
                <w:szCs w:val="22"/>
              </w:rPr>
              <w:t> </w:t>
            </w:r>
          </w:p>
          <w:p w14:paraId="1F17D363" w14:textId="77777777" w:rsidR="00EE18AC" w:rsidRDefault="00EE18AC" w:rsidP="6160CA06">
            <w:pPr>
              <w:pStyle w:val="paragraph"/>
              <w:spacing w:beforeAutospacing="0" w:afterAutospacing="0"/>
              <w:textAlignment w:val="baseline"/>
              <w:rPr>
                <w:rFonts w:ascii="Segoe UI" w:hAnsi="Segoe UI" w:cs="Segoe UI"/>
                <w:sz w:val="18"/>
                <w:szCs w:val="18"/>
              </w:rPr>
            </w:pPr>
            <w:r>
              <w:rPr>
                <w:rStyle w:val="eop"/>
                <w:rFonts w:ascii="Calibri" w:hAnsi="Calibri" w:cs="Calibri"/>
                <w:sz w:val="22"/>
                <w:szCs w:val="22"/>
              </w:rPr>
              <w:t> </w:t>
            </w:r>
          </w:p>
          <w:p w14:paraId="70154CD6" w14:textId="70D5E181" w:rsidR="00EE18AC" w:rsidRDefault="00EE18AC" w:rsidP="2A946595">
            <w:pPr>
              <w:pStyle w:val="paragraph"/>
              <w:spacing w:beforeAutospacing="0" w:afterAutospacing="0"/>
              <w:textAlignment w:val="baseline"/>
              <w:rPr>
                <w:rFonts w:ascii="Segoe UI" w:hAnsi="Segoe UI" w:cs="Segoe UI"/>
                <w:sz w:val="18"/>
                <w:szCs w:val="18"/>
              </w:rPr>
            </w:pPr>
            <w:r>
              <w:rPr>
                <w:rStyle w:val="normaltextrun"/>
                <w:rFonts w:ascii="Calibri" w:hAnsi="Calibri" w:cs="Calibri"/>
                <w:sz w:val="22"/>
                <w:szCs w:val="22"/>
              </w:rPr>
              <w:t xml:space="preserve">The Open Research Team has helped to ensure that relevant bodies are aware of the key policy changes that may facilitate citizen science and participatory research </w:t>
            </w:r>
            <w:proofErr w:type="gramStart"/>
            <w:r>
              <w:rPr>
                <w:rStyle w:val="normaltextrun"/>
                <w:rFonts w:ascii="Calibri" w:hAnsi="Calibri" w:cs="Calibri"/>
                <w:sz w:val="22"/>
                <w:szCs w:val="22"/>
              </w:rPr>
              <w:t>activities, and</w:t>
            </w:r>
            <w:proofErr w:type="gramEnd"/>
            <w:r>
              <w:rPr>
                <w:rStyle w:val="normaltextrun"/>
                <w:rFonts w:ascii="Calibri" w:hAnsi="Calibri" w:cs="Calibri"/>
                <w:sz w:val="22"/>
                <w:szCs w:val="22"/>
              </w:rPr>
              <w:t xml:space="preserve"> shifts in the wider research landscape that may motivate new policies, such as requirements from funding agencies.</w:t>
            </w:r>
            <w:r>
              <w:rPr>
                <w:rStyle w:val="eop"/>
                <w:rFonts w:ascii="Calibri" w:hAnsi="Calibri" w:cs="Calibri"/>
                <w:sz w:val="22"/>
                <w:szCs w:val="22"/>
              </w:rPr>
              <w:t> </w:t>
            </w:r>
          </w:p>
          <w:p w14:paraId="7C319FB4" w14:textId="77777777" w:rsidR="00EE18AC" w:rsidRDefault="00EE18AC" w:rsidP="6160CA06">
            <w:pPr>
              <w:pStyle w:val="paragraph"/>
              <w:spacing w:beforeAutospacing="0" w:afterAutospacing="0"/>
              <w:textAlignment w:val="baseline"/>
              <w:rPr>
                <w:rFonts w:ascii="Segoe UI" w:hAnsi="Segoe UI" w:cs="Segoe UI"/>
                <w:sz w:val="18"/>
                <w:szCs w:val="18"/>
              </w:rPr>
            </w:pPr>
            <w:r>
              <w:rPr>
                <w:rStyle w:val="eop"/>
                <w:rFonts w:ascii="Calibri" w:hAnsi="Calibri" w:cs="Calibri"/>
                <w:sz w:val="22"/>
                <w:szCs w:val="22"/>
              </w:rPr>
              <w:t> </w:t>
            </w:r>
          </w:p>
          <w:p w14:paraId="16C8C73C" w14:textId="77777777" w:rsidR="00EE18AC" w:rsidRDefault="00EE18AC" w:rsidP="6160CA06">
            <w:pPr>
              <w:pStyle w:val="paragraph"/>
              <w:spacing w:beforeAutospacing="0" w:afterAutospacing="0"/>
              <w:textAlignment w:val="baseline"/>
              <w:rPr>
                <w:rFonts w:ascii="Segoe UI" w:hAnsi="Segoe UI" w:cs="Segoe UI"/>
                <w:sz w:val="18"/>
                <w:szCs w:val="18"/>
              </w:rPr>
            </w:pPr>
            <w:r>
              <w:rPr>
                <w:rStyle w:val="normaltextrun"/>
                <w:rFonts w:ascii="Calibri" w:hAnsi="Calibri" w:cs="Calibri"/>
                <w:sz w:val="22"/>
                <w:szCs w:val="22"/>
              </w:rPr>
              <w:t>Many aspects of the University’s strategic directions, such as experiential learning and community plan, intersect with citizen science and reflect positively changing attitudes towards involvement.</w:t>
            </w:r>
            <w:r>
              <w:rPr>
                <w:rStyle w:val="eop"/>
                <w:rFonts w:ascii="Calibri" w:hAnsi="Calibri" w:cs="Calibri"/>
                <w:sz w:val="22"/>
                <w:szCs w:val="22"/>
              </w:rPr>
              <w:t> </w:t>
            </w:r>
          </w:p>
          <w:p w14:paraId="6AF5A7B9" w14:textId="7A7C6277" w:rsidR="00FA6F8F" w:rsidRPr="00F8564E" w:rsidRDefault="00FA6F8F" w:rsidP="00F8564E"/>
        </w:tc>
        <w:tc>
          <w:tcPr>
            <w:tcW w:w="3960" w:type="dxa"/>
            <w:tcBorders>
              <w:top w:val="single" w:sz="6" w:space="0" w:color="BEBEBE"/>
              <w:bottom w:val="single" w:sz="6" w:space="0" w:color="BEBEBE"/>
            </w:tcBorders>
          </w:tcPr>
          <w:p w14:paraId="15852B2B" w14:textId="77777777" w:rsidR="00122DBF" w:rsidRDefault="00122DBF" w:rsidP="6160CA06">
            <w:pPr>
              <w:pStyle w:val="paragraph"/>
              <w:spacing w:beforeAutospacing="0" w:afterAutospacing="0"/>
              <w:textAlignment w:val="baseline"/>
              <w:rPr>
                <w:rFonts w:ascii="Segoe UI" w:hAnsi="Segoe UI" w:cs="Segoe UI"/>
                <w:sz w:val="18"/>
                <w:szCs w:val="18"/>
              </w:rPr>
            </w:pPr>
            <w:r>
              <w:rPr>
                <w:rStyle w:val="normaltextrun"/>
                <w:rFonts w:ascii="Calibri" w:hAnsi="Calibri" w:cs="Calibri"/>
                <w:sz w:val="22"/>
                <w:szCs w:val="22"/>
              </w:rPr>
              <w:t>A new researcher network supported by the library and led by ERO is currently being formed with the primary aim of addressing key policy challenges (e.g. with finance and ethics). Over 70 researchers from across the University have expressed an interest in being involved. </w:t>
            </w:r>
            <w:r>
              <w:rPr>
                <w:rStyle w:val="eop"/>
                <w:rFonts w:ascii="Calibri" w:hAnsi="Calibri" w:cs="Calibri"/>
                <w:sz w:val="22"/>
                <w:szCs w:val="22"/>
              </w:rPr>
              <w:t> </w:t>
            </w:r>
          </w:p>
          <w:p w14:paraId="30D5CC31" w14:textId="77777777" w:rsidR="00122DBF" w:rsidRPr="008F5A9A" w:rsidRDefault="00122DBF" w:rsidP="6160CA06">
            <w:pPr>
              <w:pStyle w:val="paragraph"/>
              <w:spacing w:beforeAutospacing="0" w:afterAutospacing="0"/>
              <w:textAlignment w:val="baseline"/>
              <w:rPr>
                <w:rFonts w:asciiTheme="minorHAnsi" w:hAnsiTheme="minorHAnsi" w:cstheme="minorBidi"/>
                <w:sz w:val="22"/>
                <w:szCs w:val="22"/>
              </w:rPr>
            </w:pPr>
            <w:r>
              <w:rPr>
                <w:rStyle w:val="eop"/>
                <w:rFonts w:ascii="Segoe UI" w:hAnsi="Segoe UI" w:cs="Segoe UI"/>
                <w:sz w:val="18"/>
                <w:szCs w:val="18"/>
              </w:rPr>
              <w:t> </w:t>
            </w:r>
          </w:p>
          <w:p w14:paraId="150736CA" w14:textId="77777777" w:rsidR="00122DBF" w:rsidRPr="008F5A9A" w:rsidRDefault="00122DBF" w:rsidP="6160CA06">
            <w:pPr>
              <w:pStyle w:val="paragraph"/>
              <w:spacing w:beforeAutospacing="0" w:afterAutospacing="0"/>
              <w:textAlignment w:val="baseline"/>
              <w:rPr>
                <w:rFonts w:asciiTheme="minorHAnsi" w:hAnsiTheme="minorHAnsi" w:cstheme="minorBidi"/>
                <w:sz w:val="22"/>
                <w:szCs w:val="22"/>
              </w:rPr>
            </w:pPr>
            <w:r w:rsidRPr="6160CA06">
              <w:rPr>
                <w:rStyle w:val="normaltextrun"/>
                <w:rFonts w:asciiTheme="minorHAnsi" w:hAnsiTheme="minorHAnsi" w:cstheme="minorBidi"/>
                <w:sz w:val="22"/>
                <w:szCs w:val="22"/>
              </w:rPr>
              <w:t>In the coming year, we will use our channels to further support the network and to support cross-collegiate learning with respect to necessary local level policy changes.</w:t>
            </w:r>
            <w:r w:rsidRPr="6160CA06">
              <w:rPr>
                <w:rStyle w:val="eop"/>
                <w:rFonts w:asciiTheme="minorHAnsi" w:hAnsiTheme="minorHAnsi" w:cstheme="minorBidi"/>
                <w:sz w:val="22"/>
                <w:szCs w:val="22"/>
              </w:rPr>
              <w:t> </w:t>
            </w:r>
          </w:p>
          <w:p w14:paraId="50CDA5B2" w14:textId="77777777" w:rsidR="00122DBF" w:rsidRPr="008F5A9A" w:rsidRDefault="00122DBF" w:rsidP="6160CA06">
            <w:pPr>
              <w:pStyle w:val="paragraph"/>
              <w:spacing w:beforeAutospacing="0" w:afterAutospacing="0"/>
              <w:textAlignment w:val="baseline"/>
              <w:rPr>
                <w:rFonts w:asciiTheme="minorHAnsi" w:hAnsiTheme="minorHAnsi" w:cstheme="minorBidi"/>
                <w:sz w:val="22"/>
                <w:szCs w:val="22"/>
              </w:rPr>
            </w:pPr>
            <w:r w:rsidRPr="6160CA06">
              <w:rPr>
                <w:rStyle w:val="eop"/>
                <w:rFonts w:asciiTheme="minorHAnsi" w:hAnsiTheme="minorHAnsi" w:cstheme="minorBidi"/>
                <w:sz w:val="22"/>
                <w:szCs w:val="22"/>
              </w:rPr>
              <w:t> </w:t>
            </w:r>
          </w:p>
          <w:p w14:paraId="7C5A6DFC" w14:textId="77777777" w:rsidR="00122DBF" w:rsidRPr="008F5A9A" w:rsidRDefault="00122DBF" w:rsidP="6160CA06">
            <w:pPr>
              <w:pStyle w:val="paragraph"/>
              <w:spacing w:beforeAutospacing="0" w:afterAutospacing="0"/>
              <w:textAlignment w:val="baseline"/>
              <w:rPr>
                <w:rFonts w:asciiTheme="minorHAnsi" w:hAnsiTheme="minorHAnsi" w:cstheme="minorBidi"/>
                <w:sz w:val="22"/>
                <w:szCs w:val="22"/>
              </w:rPr>
            </w:pPr>
            <w:r w:rsidRPr="6160CA06">
              <w:rPr>
                <w:rStyle w:val="normaltextrun"/>
                <w:rFonts w:asciiTheme="minorHAnsi" w:hAnsiTheme="minorHAnsi" w:cstheme="minorBidi"/>
                <w:sz w:val="22"/>
                <w:szCs w:val="22"/>
              </w:rPr>
              <w:t>At a local level we will also work to adapt library services to fit with the needs of researchers, focusing on EDI and best practice in community work.</w:t>
            </w:r>
            <w:r w:rsidRPr="6160CA06">
              <w:rPr>
                <w:rStyle w:val="eop"/>
                <w:rFonts w:asciiTheme="minorHAnsi" w:hAnsiTheme="minorHAnsi" w:cstheme="minorBidi"/>
                <w:sz w:val="22"/>
                <w:szCs w:val="22"/>
              </w:rPr>
              <w:t> </w:t>
            </w:r>
          </w:p>
          <w:p w14:paraId="343A51F6" w14:textId="77777777" w:rsidR="00122DBF" w:rsidRPr="008F5A9A" w:rsidRDefault="00122DBF" w:rsidP="6160CA06">
            <w:pPr>
              <w:pStyle w:val="paragraph"/>
              <w:spacing w:beforeAutospacing="0" w:afterAutospacing="0"/>
              <w:textAlignment w:val="baseline"/>
              <w:rPr>
                <w:rFonts w:asciiTheme="minorHAnsi" w:hAnsiTheme="minorHAnsi" w:cstheme="minorBidi"/>
                <w:sz w:val="22"/>
                <w:szCs w:val="22"/>
              </w:rPr>
            </w:pPr>
            <w:r w:rsidRPr="6160CA06">
              <w:rPr>
                <w:rStyle w:val="eop"/>
                <w:rFonts w:asciiTheme="minorHAnsi" w:hAnsiTheme="minorHAnsi" w:cstheme="minorBidi"/>
                <w:sz w:val="22"/>
                <w:szCs w:val="22"/>
              </w:rPr>
              <w:t> </w:t>
            </w:r>
          </w:p>
          <w:p w14:paraId="3C67161F" w14:textId="77777777" w:rsidR="00122DBF" w:rsidRPr="008F5A9A" w:rsidRDefault="00122DBF" w:rsidP="6160CA06">
            <w:pPr>
              <w:pStyle w:val="paragraph"/>
              <w:spacing w:beforeAutospacing="0" w:afterAutospacing="0"/>
              <w:textAlignment w:val="baseline"/>
              <w:rPr>
                <w:rFonts w:asciiTheme="minorHAnsi" w:hAnsiTheme="minorHAnsi" w:cstheme="minorBidi"/>
                <w:sz w:val="22"/>
                <w:szCs w:val="22"/>
              </w:rPr>
            </w:pPr>
            <w:r w:rsidRPr="6160CA06">
              <w:rPr>
                <w:rStyle w:val="normaltextrun"/>
                <w:rFonts w:asciiTheme="minorHAnsi" w:hAnsiTheme="minorHAnsi" w:cstheme="minorBidi"/>
                <w:sz w:val="22"/>
                <w:szCs w:val="22"/>
              </w:rPr>
              <w:t>We will also continue to form connections with European and other international partners and projects (such as COESCO, and the various associations) to feed back to the University for guidance and support.</w:t>
            </w:r>
            <w:r w:rsidRPr="6160CA06">
              <w:rPr>
                <w:rStyle w:val="eop"/>
                <w:rFonts w:asciiTheme="minorHAnsi" w:hAnsiTheme="minorHAnsi" w:cstheme="minorBidi"/>
                <w:sz w:val="22"/>
                <w:szCs w:val="22"/>
              </w:rPr>
              <w:t> </w:t>
            </w:r>
          </w:p>
          <w:p w14:paraId="73862D87" w14:textId="2A33317B" w:rsidR="00CE6825" w:rsidRPr="00F8564E" w:rsidRDefault="00CE6825" w:rsidP="00F8564E"/>
        </w:tc>
        <w:tc>
          <w:tcPr>
            <w:tcW w:w="1276" w:type="dxa"/>
            <w:tcBorders>
              <w:top w:val="single" w:sz="6" w:space="0" w:color="BEBEBE"/>
              <w:bottom w:val="single" w:sz="6" w:space="0" w:color="BEBEBE"/>
            </w:tcBorders>
            <w:shd w:val="clear" w:color="auto" w:fill="00AF50"/>
          </w:tcPr>
          <w:p w14:paraId="7D8D8E19" w14:textId="77777777" w:rsidR="00CE6825" w:rsidRPr="00F8564E" w:rsidRDefault="00CE6825" w:rsidP="00F8564E"/>
        </w:tc>
      </w:tr>
      <w:tr w:rsidR="005162E8" w:rsidRPr="00F8564E" w14:paraId="185F1CBD" w14:textId="77777777" w:rsidTr="008F5A9A">
        <w:trPr>
          <w:trHeight w:val="1261"/>
        </w:trPr>
        <w:tc>
          <w:tcPr>
            <w:tcW w:w="480" w:type="dxa"/>
            <w:tcBorders>
              <w:top w:val="single" w:sz="6" w:space="0" w:color="BEBEBE"/>
              <w:bottom w:val="single" w:sz="6" w:space="0" w:color="BEBEBE"/>
            </w:tcBorders>
            <w:shd w:val="clear" w:color="auto" w:fill="DEDDDC"/>
          </w:tcPr>
          <w:p w14:paraId="73E66A3F" w14:textId="671845B6" w:rsidR="005162E8" w:rsidRPr="00F8564E" w:rsidRDefault="005162E8" w:rsidP="00F8564E">
            <w:r w:rsidRPr="00F8564E">
              <w:t>3</w:t>
            </w:r>
            <w:r w:rsidR="00800EA7">
              <w:t>3</w:t>
            </w:r>
          </w:p>
        </w:tc>
        <w:tc>
          <w:tcPr>
            <w:tcW w:w="1647" w:type="dxa"/>
            <w:tcBorders>
              <w:top w:val="single" w:sz="6" w:space="0" w:color="BEBEBE"/>
              <w:bottom w:val="single" w:sz="6" w:space="0" w:color="BEBEBE"/>
              <w:right w:val="single" w:sz="6" w:space="0" w:color="DEDDDC"/>
            </w:tcBorders>
          </w:tcPr>
          <w:p w14:paraId="6986F1F6" w14:textId="77777777" w:rsidR="005162E8" w:rsidRPr="00F8564E" w:rsidRDefault="005162E8" w:rsidP="00F8564E">
            <w:r w:rsidRPr="00F8564E">
              <w:t>Communication</w:t>
            </w:r>
          </w:p>
        </w:tc>
        <w:tc>
          <w:tcPr>
            <w:tcW w:w="1842" w:type="dxa"/>
            <w:tcBorders>
              <w:top w:val="single" w:sz="6" w:space="0" w:color="BEBEBE"/>
              <w:left w:val="single" w:sz="6" w:space="0" w:color="DEDDDC"/>
              <w:bottom w:val="single" w:sz="6" w:space="0" w:color="BEBEBE"/>
            </w:tcBorders>
          </w:tcPr>
          <w:p w14:paraId="78FD6CF7" w14:textId="7D740643" w:rsidR="005162E8" w:rsidRPr="00F8564E" w:rsidRDefault="005162E8" w:rsidP="00F8564E">
            <w:r w:rsidRPr="00F8564E">
              <w:t>Is there a single point for citizen science</w:t>
            </w:r>
            <w:r w:rsidR="008C6271" w:rsidRPr="00F8564E">
              <w:t xml:space="preserve"> </w:t>
            </w:r>
            <w:r w:rsidRPr="00F8564E">
              <w:t>within your institution?</w:t>
            </w:r>
          </w:p>
        </w:tc>
        <w:tc>
          <w:tcPr>
            <w:tcW w:w="6237" w:type="dxa"/>
            <w:tcBorders>
              <w:top w:val="single" w:sz="6" w:space="0" w:color="BEBEBE"/>
              <w:bottom w:val="single" w:sz="6" w:space="0" w:color="BEBEBE"/>
            </w:tcBorders>
            <w:shd w:val="clear" w:color="auto" w:fill="EAF1DD" w:themeFill="accent3" w:themeFillTint="33"/>
          </w:tcPr>
          <w:p w14:paraId="649A5B69" w14:textId="5CCA12FD" w:rsidR="0025642F" w:rsidRPr="008F5A9A" w:rsidRDefault="006F3FB7" w:rsidP="6160CA06">
            <w:pPr>
              <w:pStyle w:val="paragraph"/>
              <w:spacing w:beforeAutospacing="0" w:afterAutospacing="0"/>
              <w:textAlignment w:val="baseline"/>
              <w:rPr>
                <w:rFonts w:asciiTheme="minorHAnsi" w:hAnsiTheme="minorHAnsi" w:cstheme="minorBidi"/>
                <w:sz w:val="22"/>
                <w:szCs w:val="22"/>
              </w:rPr>
            </w:pPr>
            <w:r w:rsidRPr="6160CA06">
              <w:rPr>
                <w:rStyle w:val="normaltextrun"/>
                <w:rFonts w:asciiTheme="minorHAnsi" w:hAnsiTheme="minorHAnsi" w:cstheme="minorBidi"/>
                <w:sz w:val="22"/>
                <w:szCs w:val="22"/>
              </w:rPr>
              <w:t>I</w:t>
            </w:r>
            <w:r w:rsidR="0025642F" w:rsidRPr="6160CA06">
              <w:rPr>
                <w:rStyle w:val="normaltextrun"/>
                <w:rFonts w:asciiTheme="minorHAnsi" w:hAnsiTheme="minorHAnsi" w:cstheme="minorBidi"/>
                <w:sz w:val="22"/>
                <w:szCs w:val="22"/>
              </w:rPr>
              <w:t>n addition to the new participatory research network, which will act as a policy contact point, we also have a Library Citizen Science and Participatory Research Engagement Officer. </w:t>
            </w:r>
            <w:r w:rsidR="0025642F" w:rsidRPr="6160CA06">
              <w:rPr>
                <w:rStyle w:val="eop"/>
                <w:rFonts w:asciiTheme="minorHAnsi" w:hAnsiTheme="minorHAnsi" w:cstheme="minorBidi"/>
                <w:sz w:val="22"/>
                <w:szCs w:val="22"/>
              </w:rPr>
              <w:t> </w:t>
            </w:r>
          </w:p>
          <w:p w14:paraId="10B1AFC7" w14:textId="77777777" w:rsidR="0025642F" w:rsidRPr="008F5A9A" w:rsidRDefault="0025642F" w:rsidP="6160CA06">
            <w:pPr>
              <w:pStyle w:val="paragraph"/>
              <w:spacing w:beforeAutospacing="0" w:afterAutospacing="0"/>
              <w:textAlignment w:val="baseline"/>
              <w:rPr>
                <w:rFonts w:asciiTheme="minorHAnsi" w:hAnsiTheme="minorHAnsi" w:cstheme="minorBidi"/>
                <w:sz w:val="22"/>
                <w:szCs w:val="22"/>
              </w:rPr>
            </w:pPr>
            <w:r w:rsidRPr="6160CA06">
              <w:rPr>
                <w:rStyle w:val="eop"/>
                <w:rFonts w:asciiTheme="minorHAnsi" w:hAnsiTheme="minorHAnsi" w:cstheme="minorBidi"/>
                <w:sz w:val="22"/>
                <w:szCs w:val="22"/>
              </w:rPr>
              <w:t> </w:t>
            </w:r>
          </w:p>
          <w:p w14:paraId="0BB11699" w14:textId="0B00BD3A" w:rsidR="0025642F" w:rsidRPr="008F5A9A" w:rsidRDefault="0025642F" w:rsidP="6160CA06">
            <w:pPr>
              <w:pStyle w:val="paragraph"/>
              <w:spacing w:beforeAutospacing="0" w:afterAutospacing="0"/>
              <w:textAlignment w:val="baseline"/>
              <w:rPr>
                <w:rFonts w:asciiTheme="minorHAnsi" w:hAnsiTheme="minorHAnsi" w:cstheme="minorBidi"/>
                <w:sz w:val="22"/>
                <w:szCs w:val="22"/>
              </w:rPr>
            </w:pPr>
            <w:r w:rsidRPr="6160CA06">
              <w:rPr>
                <w:rStyle w:val="normaltextrun"/>
                <w:rFonts w:asciiTheme="minorHAnsi" w:hAnsiTheme="minorHAnsi" w:cstheme="minorBidi"/>
                <w:sz w:val="22"/>
                <w:szCs w:val="22"/>
              </w:rPr>
              <w:t>Their role and the service they are setting up acts as an additional point of contact and support alongside more local level (school, collegiate and network related) teams and services.</w:t>
            </w:r>
            <w:r w:rsidRPr="6160CA06">
              <w:rPr>
                <w:rStyle w:val="eop"/>
                <w:rFonts w:asciiTheme="minorHAnsi" w:hAnsiTheme="minorHAnsi" w:cstheme="minorBidi"/>
                <w:sz w:val="22"/>
                <w:szCs w:val="22"/>
              </w:rPr>
              <w:t> </w:t>
            </w:r>
          </w:p>
          <w:p w14:paraId="23BCB2FE" w14:textId="77777777" w:rsidR="0025642F" w:rsidRPr="008F5A9A" w:rsidRDefault="0025642F" w:rsidP="6160CA06">
            <w:pPr>
              <w:pStyle w:val="paragraph"/>
              <w:spacing w:beforeAutospacing="0" w:afterAutospacing="0"/>
              <w:textAlignment w:val="baseline"/>
              <w:rPr>
                <w:rFonts w:asciiTheme="minorHAnsi" w:hAnsiTheme="minorHAnsi" w:cstheme="minorBidi"/>
                <w:sz w:val="22"/>
                <w:szCs w:val="22"/>
              </w:rPr>
            </w:pPr>
            <w:r w:rsidRPr="6160CA06">
              <w:rPr>
                <w:rStyle w:val="eop"/>
                <w:rFonts w:asciiTheme="minorHAnsi" w:hAnsiTheme="minorHAnsi" w:cstheme="minorBidi"/>
                <w:sz w:val="22"/>
                <w:szCs w:val="22"/>
              </w:rPr>
              <w:t> </w:t>
            </w:r>
          </w:p>
          <w:p w14:paraId="192B71B9" w14:textId="77777777" w:rsidR="0025642F" w:rsidRPr="008F5A9A" w:rsidRDefault="0025642F" w:rsidP="6160CA06">
            <w:pPr>
              <w:pStyle w:val="paragraph"/>
              <w:spacing w:beforeAutospacing="0" w:afterAutospacing="0"/>
              <w:textAlignment w:val="baseline"/>
              <w:rPr>
                <w:rFonts w:asciiTheme="minorHAnsi" w:hAnsiTheme="minorHAnsi" w:cstheme="minorBidi"/>
                <w:sz w:val="22"/>
                <w:szCs w:val="22"/>
              </w:rPr>
            </w:pPr>
            <w:r w:rsidRPr="6160CA06">
              <w:rPr>
                <w:rStyle w:val="normaltextrun"/>
                <w:rFonts w:asciiTheme="minorHAnsi" w:hAnsiTheme="minorHAnsi" w:cstheme="minorBidi"/>
                <w:sz w:val="22"/>
                <w:szCs w:val="22"/>
              </w:rPr>
              <w:t xml:space="preserve">A central resource for internal staff and students has been set up </w:t>
            </w:r>
            <w:hyperlink r:id="rId20">
              <w:r w:rsidRPr="6160CA06">
                <w:rPr>
                  <w:rStyle w:val="normaltextrun"/>
                  <w:rFonts w:asciiTheme="minorHAnsi" w:hAnsiTheme="minorHAnsi" w:cstheme="minorBidi"/>
                  <w:color w:val="0563C1"/>
                  <w:sz w:val="22"/>
                  <w:szCs w:val="22"/>
                  <w:u w:val="single"/>
                </w:rPr>
                <w:t>https://uoe.sharepoint.com/sites/library-participation</w:t>
              </w:r>
            </w:hyperlink>
            <w:r w:rsidRPr="6160CA06">
              <w:rPr>
                <w:rStyle w:val="normaltextrun"/>
                <w:rFonts w:asciiTheme="minorHAnsi" w:hAnsiTheme="minorHAnsi" w:cstheme="minorBidi"/>
                <w:sz w:val="22"/>
                <w:szCs w:val="22"/>
              </w:rPr>
              <w:t xml:space="preserve"> with key </w:t>
            </w:r>
            <w:r w:rsidRPr="6160CA06">
              <w:rPr>
                <w:rStyle w:val="normaltextrun"/>
                <w:rFonts w:asciiTheme="minorHAnsi" w:hAnsiTheme="minorHAnsi" w:cstheme="minorBidi"/>
                <w:sz w:val="22"/>
                <w:szCs w:val="22"/>
              </w:rPr>
              <w:lastRenderedPageBreak/>
              <w:t>services requested by staff working in involvement activities. This site will expand as new resources become available.</w:t>
            </w:r>
            <w:r w:rsidRPr="6160CA06">
              <w:rPr>
                <w:rStyle w:val="eop"/>
                <w:rFonts w:asciiTheme="minorHAnsi" w:hAnsiTheme="minorHAnsi" w:cstheme="minorBidi"/>
                <w:sz w:val="22"/>
                <w:szCs w:val="22"/>
              </w:rPr>
              <w:t> </w:t>
            </w:r>
          </w:p>
          <w:p w14:paraId="32B68992" w14:textId="77777777" w:rsidR="0025642F" w:rsidRPr="008F5A9A" w:rsidRDefault="0025642F" w:rsidP="6160CA06">
            <w:pPr>
              <w:pStyle w:val="paragraph"/>
              <w:spacing w:beforeAutospacing="0" w:afterAutospacing="0"/>
              <w:textAlignment w:val="baseline"/>
              <w:rPr>
                <w:rFonts w:asciiTheme="minorHAnsi" w:hAnsiTheme="minorHAnsi" w:cstheme="minorBidi"/>
                <w:sz w:val="22"/>
                <w:szCs w:val="22"/>
              </w:rPr>
            </w:pPr>
            <w:r w:rsidRPr="6160CA06">
              <w:rPr>
                <w:rStyle w:val="eop"/>
                <w:rFonts w:asciiTheme="minorHAnsi" w:hAnsiTheme="minorHAnsi" w:cstheme="minorBidi"/>
                <w:sz w:val="22"/>
                <w:szCs w:val="22"/>
              </w:rPr>
              <w:t> </w:t>
            </w:r>
          </w:p>
          <w:p w14:paraId="1FC864D5" w14:textId="77777777" w:rsidR="0025642F" w:rsidRPr="008F5A9A" w:rsidRDefault="0025642F" w:rsidP="6160CA06">
            <w:pPr>
              <w:pStyle w:val="paragraph"/>
              <w:spacing w:beforeAutospacing="0" w:afterAutospacing="0"/>
              <w:textAlignment w:val="baseline"/>
              <w:rPr>
                <w:rFonts w:asciiTheme="minorHAnsi" w:hAnsiTheme="minorHAnsi" w:cstheme="minorBidi"/>
                <w:sz w:val="22"/>
                <w:szCs w:val="22"/>
              </w:rPr>
            </w:pPr>
            <w:r w:rsidRPr="6160CA06">
              <w:rPr>
                <w:rStyle w:val="normaltextrun"/>
                <w:rFonts w:asciiTheme="minorHAnsi" w:hAnsiTheme="minorHAnsi" w:cstheme="minorBidi"/>
                <w:sz w:val="22"/>
                <w:szCs w:val="22"/>
              </w:rPr>
              <w:t>The Engagement Officer is also working closely with local-level projects and networks to promote and support involvement activities and raise the profile of the central services. </w:t>
            </w:r>
            <w:r w:rsidRPr="6160CA06">
              <w:rPr>
                <w:rStyle w:val="eop"/>
                <w:rFonts w:asciiTheme="minorHAnsi" w:hAnsiTheme="minorHAnsi" w:cstheme="minorBidi"/>
                <w:sz w:val="22"/>
                <w:szCs w:val="22"/>
              </w:rPr>
              <w:t> </w:t>
            </w:r>
          </w:p>
          <w:p w14:paraId="2D4A3093" w14:textId="13D7C686" w:rsidR="005162E8" w:rsidRPr="00F8564E" w:rsidRDefault="005162E8" w:rsidP="00F8564E"/>
        </w:tc>
        <w:tc>
          <w:tcPr>
            <w:tcW w:w="3960" w:type="dxa"/>
            <w:tcBorders>
              <w:top w:val="single" w:sz="6" w:space="0" w:color="BEBEBE"/>
              <w:bottom w:val="single" w:sz="6" w:space="0" w:color="BEBEBE"/>
            </w:tcBorders>
          </w:tcPr>
          <w:p w14:paraId="6BA04CA5" w14:textId="77777777" w:rsidR="00C14A61" w:rsidRDefault="00C14A61" w:rsidP="6160CA06">
            <w:pPr>
              <w:pStyle w:val="paragraph"/>
              <w:spacing w:beforeAutospacing="0" w:afterAutospacing="0"/>
              <w:textAlignment w:val="baseline"/>
              <w:rPr>
                <w:rFonts w:ascii="Segoe UI" w:hAnsi="Segoe UI" w:cs="Segoe UI"/>
                <w:sz w:val="18"/>
                <w:szCs w:val="18"/>
              </w:rPr>
            </w:pPr>
            <w:r>
              <w:rPr>
                <w:rStyle w:val="normaltextrun"/>
                <w:rFonts w:ascii="Calibri" w:hAnsi="Calibri" w:cs="Calibri"/>
                <w:sz w:val="22"/>
                <w:szCs w:val="22"/>
              </w:rPr>
              <w:lastRenderedPageBreak/>
              <w:t>In the coming year, we will:</w:t>
            </w:r>
            <w:r>
              <w:rPr>
                <w:rStyle w:val="eop"/>
                <w:rFonts w:ascii="Calibri" w:hAnsi="Calibri" w:cs="Calibri"/>
                <w:sz w:val="22"/>
                <w:szCs w:val="22"/>
              </w:rPr>
              <w:t> </w:t>
            </w:r>
          </w:p>
          <w:p w14:paraId="7FA952B2" w14:textId="77777777" w:rsidR="00C14A61" w:rsidRDefault="00C14A61" w:rsidP="6160CA06">
            <w:pPr>
              <w:pStyle w:val="paragraph"/>
              <w:numPr>
                <w:ilvl w:val="0"/>
                <w:numId w:val="5"/>
              </w:numPr>
              <w:spacing w:beforeAutospacing="0" w:afterAutospacing="0"/>
              <w:textAlignment w:val="baseline"/>
              <w:rPr>
                <w:rFonts w:ascii="Calibri" w:hAnsi="Calibri" w:cs="Calibri"/>
                <w:sz w:val="22"/>
                <w:szCs w:val="22"/>
              </w:rPr>
            </w:pPr>
            <w:r>
              <w:rPr>
                <w:rStyle w:val="normaltextrun"/>
                <w:rFonts w:ascii="Calibri" w:hAnsi="Calibri" w:cs="Calibri"/>
                <w:sz w:val="22"/>
                <w:szCs w:val="22"/>
              </w:rPr>
              <w:t xml:space="preserve">Add new resources and services to the catalogue already on </w:t>
            </w:r>
            <w:proofErr w:type="gramStart"/>
            <w:r>
              <w:rPr>
                <w:rStyle w:val="normaltextrun"/>
                <w:rFonts w:ascii="Calibri" w:hAnsi="Calibri" w:cs="Calibri"/>
                <w:sz w:val="22"/>
                <w:szCs w:val="22"/>
              </w:rPr>
              <w:t>offer</w:t>
            </w:r>
            <w:proofErr w:type="gramEnd"/>
            <w:r>
              <w:rPr>
                <w:rStyle w:val="eop"/>
                <w:rFonts w:ascii="Calibri" w:hAnsi="Calibri" w:cs="Calibri"/>
                <w:sz w:val="22"/>
                <w:szCs w:val="22"/>
              </w:rPr>
              <w:t> </w:t>
            </w:r>
          </w:p>
          <w:p w14:paraId="1DD66124" w14:textId="77777777" w:rsidR="00C14A61" w:rsidRDefault="00C14A61" w:rsidP="6160CA06">
            <w:pPr>
              <w:pStyle w:val="paragraph"/>
              <w:numPr>
                <w:ilvl w:val="0"/>
                <w:numId w:val="5"/>
              </w:numPr>
              <w:spacing w:beforeAutospacing="0" w:afterAutospacing="0"/>
              <w:textAlignment w:val="baseline"/>
              <w:rPr>
                <w:rFonts w:ascii="Calibri" w:hAnsi="Calibri" w:cs="Calibri"/>
                <w:sz w:val="22"/>
                <w:szCs w:val="22"/>
              </w:rPr>
            </w:pPr>
            <w:r>
              <w:rPr>
                <w:rStyle w:val="normaltextrun"/>
                <w:rFonts w:ascii="Calibri" w:hAnsi="Calibri" w:cs="Calibri"/>
                <w:sz w:val="22"/>
                <w:szCs w:val="22"/>
              </w:rPr>
              <w:t xml:space="preserve">Raise the profile of the central </w:t>
            </w:r>
            <w:proofErr w:type="gramStart"/>
            <w:r>
              <w:rPr>
                <w:rStyle w:val="normaltextrun"/>
                <w:rFonts w:ascii="Calibri" w:hAnsi="Calibri" w:cs="Calibri"/>
                <w:sz w:val="22"/>
                <w:szCs w:val="22"/>
              </w:rPr>
              <w:t>services</w:t>
            </w:r>
            <w:proofErr w:type="gramEnd"/>
            <w:r>
              <w:rPr>
                <w:rStyle w:val="eop"/>
                <w:rFonts w:ascii="Calibri" w:hAnsi="Calibri" w:cs="Calibri"/>
                <w:sz w:val="22"/>
                <w:szCs w:val="22"/>
              </w:rPr>
              <w:t> </w:t>
            </w:r>
          </w:p>
          <w:p w14:paraId="445959E6" w14:textId="77777777" w:rsidR="00C14A61" w:rsidRDefault="00C14A61" w:rsidP="6160CA06">
            <w:pPr>
              <w:pStyle w:val="paragraph"/>
              <w:numPr>
                <w:ilvl w:val="0"/>
                <w:numId w:val="5"/>
              </w:numPr>
              <w:spacing w:beforeAutospacing="0" w:afterAutospacing="0"/>
              <w:textAlignment w:val="baseline"/>
              <w:rPr>
                <w:rFonts w:ascii="Calibri" w:hAnsi="Calibri" w:cs="Calibri"/>
                <w:sz w:val="22"/>
                <w:szCs w:val="22"/>
              </w:rPr>
            </w:pPr>
            <w:r>
              <w:rPr>
                <w:rStyle w:val="normaltextrun"/>
                <w:rFonts w:ascii="Calibri" w:hAnsi="Calibri" w:cs="Calibri"/>
                <w:sz w:val="22"/>
                <w:szCs w:val="22"/>
              </w:rPr>
              <w:t>Continue to work with the Network and support its activities.</w:t>
            </w:r>
            <w:r>
              <w:rPr>
                <w:rStyle w:val="eop"/>
                <w:rFonts w:ascii="Calibri" w:hAnsi="Calibri" w:cs="Calibri"/>
                <w:sz w:val="22"/>
                <w:szCs w:val="22"/>
              </w:rPr>
              <w:t> </w:t>
            </w:r>
          </w:p>
          <w:p w14:paraId="32DAB2C2" w14:textId="77777777" w:rsidR="00C14A61" w:rsidRDefault="00C14A61" w:rsidP="6160CA06">
            <w:pPr>
              <w:pStyle w:val="paragraph"/>
              <w:numPr>
                <w:ilvl w:val="0"/>
                <w:numId w:val="5"/>
              </w:numPr>
              <w:spacing w:beforeAutospacing="0" w:afterAutospacing="0"/>
              <w:textAlignment w:val="baseline"/>
              <w:rPr>
                <w:rFonts w:ascii="Calibri" w:hAnsi="Calibri" w:cs="Calibri"/>
                <w:sz w:val="22"/>
                <w:szCs w:val="22"/>
              </w:rPr>
            </w:pPr>
            <w:r>
              <w:rPr>
                <w:rStyle w:val="normaltextrun"/>
                <w:rFonts w:ascii="Calibri" w:hAnsi="Calibri" w:cs="Calibri"/>
                <w:sz w:val="22"/>
                <w:szCs w:val="22"/>
              </w:rPr>
              <w:t xml:space="preserve">Begin a library-based community of practice that will further raise the profile of involvement and central </w:t>
            </w:r>
            <w:r>
              <w:rPr>
                <w:rStyle w:val="normaltextrun"/>
                <w:rFonts w:ascii="Calibri" w:hAnsi="Calibri" w:cs="Calibri"/>
                <w:sz w:val="22"/>
                <w:szCs w:val="22"/>
              </w:rPr>
              <w:lastRenderedPageBreak/>
              <w:t>support for citizen science and participatory research, and act as a central forum for discourse and mutual support between support staff, researchers, and communities.</w:t>
            </w:r>
            <w:r>
              <w:rPr>
                <w:rStyle w:val="eop"/>
                <w:rFonts w:ascii="Calibri" w:hAnsi="Calibri" w:cs="Calibri"/>
                <w:sz w:val="22"/>
                <w:szCs w:val="22"/>
              </w:rPr>
              <w:t> </w:t>
            </w:r>
          </w:p>
          <w:p w14:paraId="0ED7D395" w14:textId="30C277CF" w:rsidR="00C704B9" w:rsidRPr="00F8564E" w:rsidRDefault="00C704B9" w:rsidP="00490DDB">
            <w:pPr>
              <w:pStyle w:val="ListParagraph"/>
              <w:ind w:left="357"/>
            </w:pPr>
          </w:p>
        </w:tc>
        <w:tc>
          <w:tcPr>
            <w:tcW w:w="1276" w:type="dxa"/>
            <w:tcBorders>
              <w:top w:val="single" w:sz="6" w:space="0" w:color="BEBEBE"/>
              <w:bottom w:val="single" w:sz="6" w:space="0" w:color="BEBEBE"/>
            </w:tcBorders>
            <w:shd w:val="clear" w:color="auto" w:fill="00AF50"/>
          </w:tcPr>
          <w:p w14:paraId="08DCC430" w14:textId="77777777" w:rsidR="005162E8" w:rsidRPr="00F8564E" w:rsidRDefault="005162E8" w:rsidP="00F8564E"/>
        </w:tc>
      </w:tr>
      <w:tr w:rsidR="00420D88" w:rsidRPr="00F8564E" w14:paraId="0BB02B2F" w14:textId="77777777" w:rsidTr="008F5A9A">
        <w:trPr>
          <w:trHeight w:val="2455"/>
        </w:trPr>
        <w:tc>
          <w:tcPr>
            <w:tcW w:w="480" w:type="dxa"/>
            <w:tcBorders>
              <w:top w:val="single" w:sz="6" w:space="0" w:color="BEBEBE"/>
              <w:bottom w:val="single" w:sz="6" w:space="0" w:color="BEBEBE"/>
            </w:tcBorders>
            <w:shd w:val="clear" w:color="auto" w:fill="DEDDDC"/>
          </w:tcPr>
          <w:p w14:paraId="13DE3416" w14:textId="3C916778" w:rsidR="00420D88" w:rsidRPr="00F8564E" w:rsidRDefault="00420D88" w:rsidP="00F8564E">
            <w:r w:rsidRPr="00F8564E">
              <w:t>3</w:t>
            </w:r>
            <w:r w:rsidR="00800EA7">
              <w:t>4</w:t>
            </w:r>
          </w:p>
        </w:tc>
        <w:tc>
          <w:tcPr>
            <w:tcW w:w="1647" w:type="dxa"/>
            <w:tcBorders>
              <w:top w:val="single" w:sz="6" w:space="0" w:color="BEBEBE"/>
              <w:bottom w:val="single" w:sz="6" w:space="0" w:color="BEBEBE"/>
              <w:right w:val="single" w:sz="6" w:space="0" w:color="DEDDDC"/>
            </w:tcBorders>
          </w:tcPr>
          <w:p w14:paraId="4E80F706" w14:textId="77777777" w:rsidR="00420D88" w:rsidRPr="00F8564E" w:rsidRDefault="00500A52" w:rsidP="00F8564E">
            <w:r w:rsidRPr="00F8564E">
              <w:t>Communication</w:t>
            </w:r>
          </w:p>
        </w:tc>
        <w:tc>
          <w:tcPr>
            <w:tcW w:w="1842" w:type="dxa"/>
            <w:tcBorders>
              <w:top w:val="single" w:sz="6" w:space="0" w:color="BEBEBE"/>
              <w:left w:val="single" w:sz="6" w:space="0" w:color="DEDDDC"/>
              <w:bottom w:val="single" w:sz="6" w:space="0" w:color="BEBEBE"/>
            </w:tcBorders>
          </w:tcPr>
          <w:p w14:paraId="44918283" w14:textId="77777777" w:rsidR="00420D88" w:rsidRPr="00F8564E" w:rsidRDefault="00E53B38" w:rsidP="00F8564E">
            <w:r w:rsidRPr="00F8564E">
              <w:t>Does</w:t>
            </w:r>
            <w:r w:rsidR="008C6271" w:rsidRPr="00F8564E">
              <w:t xml:space="preserve"> your university raise awareness </w:t>
            </w:r>
            <w:r w:rsidRPr="00F8564E">
              <w:t>amongst researchers of criteria for successful citizen science?</w:t>
            </w:r>
          </w:p>
        </w:tc>
        <w:tc>
          <w:tcPr>
            <w:tcW w:w="6237" w:type="dxa"/>
            <w:tcBorders>
              <w:top w:val="single" w:sz="6" w:space="0" w:color="BEBEBE"/>
              <w:bottom w:val="single" w:sz="6" w:space="0" w:color="BEBEBE"/>
            </w:tcBorders>
            <w:shd w:val="clear" w:color="auto" w:fill="EAF1DD" w:themeFill="accent3" w:themeFillTint="33"/>
          </w:tcPr>
          <w:p w14:paraId="1D48B38F" w14:textId="2AA8195C" w:rsidR="00420D88" w:rsidRPr="00F8564E" w:rsidRDefault="00DB17D4" w:rsidP="00F8564E">
            <w:r>
              <w:t>T</w:t>
            </w:r>
            <w:r w:rsidRPr="00DB17D4">
              <w:t>he University currently has a significant number of materials distributed across the various schools, colleges, and central services. As part of other activities, the profile of citizen science and the requirements of successful projects are raised though</w:t>
            </w:r>
            <w:r w:rsidR="005E2EB9">
              <w:t>,</w:t>
            </w:r>
            <w:r w:rsidRPr="00DB17D4">
              <w:t xml:space="preserve"> usually as part of other activities.</w:t>
            </w:r>
          </w:p>
        </w:tc>
        <w:tc>
          <w:tcPr>
            <w:tcW w:w="3960" w:type="dxa"/>
            <w:tcBorders>
              <w:top w:val="single" w:sz="6" w:space="0" w:color="BEBEBE"/>
              <w:bottom w:val="single" w:sz="6" w:space="0" w:color="BEBEBE"/>
            </w:tcBorders>
          </w:tcPr>
          <w:p w14:paraId="68D23661" w14:textId="415EA5B5" w:rsidR="002D260E" w:rsidRDefault="002D260E" w:rsidP="2A946595">
            <w:pPr>
              <w:pStyle w:val="paragraph"/>
              <w:numPr>
                <w:ilvl w:val="0"/>
                <w:numId w:val="15"/>
              </w:numPr>
              <w:tabs>
                <w:tab w:val="clear" w:pos="720"/>
                <w:tab w:val="num" w:pos="449"/>
              </w:tabs>
              <w:spacing w:beforeAutospacing="0" w:afterAutospacing="0"/>
              <w:ind w:left="449" w:hanging="283"/>
              <w:textAlignment w:val="baseline"/>
              <w:rPr>
                <w:rFonts w:ascii="Calibri" w:hAnsi="Calibri" w:cs="Calibri"/>
                <w:sz w:val="22"/>
                <w:szCs w:val="22"/>
              </w:rPr>
            </w:pPr>
            <w:r>
              <w:rPr>
                <w:rStyle w:val="normaltextrun"/>
                <w:rFonts w:ascii="Calibri" w:hAnsi="Calibri" w:cs="Calibri"/>
                <w:sz w:val="22"/>
                <w:szCs w:val="22"/>
              </w:rPr>
              <w:t xml:space="preserve">The </w:t>
            </w:r>
            <w:proofErr w:type="gramStart"/>
            <w:r>
              <w:rPr>
                <w:rStyle w:val="normaltextrun"/>
                <w:rFonts w:ascii="Calibri" w:hAnsi="Calibri" w:cs="Calibri"/>
                <w:sz w:val="22"/>
                <w:szCs w:val="22"/>
              </w:rPr>
              <w:t>Library</w:t>
            </w:r>
            <w:proofErr w:type="gramEnd"/>
            <w:r>
              <w:rPr>
                <w:rStyle w:val="normaltextrun"/>
                <w:rFonts w:ascii="Calibri" w:hAnsi="Calibri" w:cs="Calibri"/>
                <w:sz w:val="22"/>
                <w:szCs w:val="22"/>
              </w:rPr>
              <w:t xml:space="preserve"> is collaborating with Edinburgh Research Office (ER</w:t>
            </w:r>
            <w:r w:rsidR="0089036F">
              <w:rPr>
                <w:rStyle w:val="normaltextrun"/>
                <w:rFonts w:ascii="Calibri" w:hAnsi="Calibri" w:cs="Calibri"/>
                <w:sz w:val="22"/>
                <w:szCs w:val="22"/>
              </w:rPr>
              <w:t>O</w:t>
            </w:r>
            <w:r>
              <w:rPr>
                <w:rStyle w:val="normaltextrun"/>
                <w:rFonts w:ascii="Calibri" w:hAnsi="Calibri" w:cs="Calibri"/>
                <w:sz w:val="22"/>
                <w:szCs w:val="22"/>
              </w:rPr>
              <w:t>) and the Groundswell project team to develop a repository for support materials. This will be open access and publicly available, and act as a central resource centre for researchers.</w:t>
            </w:r>
            <w:r>
              <w:rPr>
                <w:rStyle w:val="eop"/>
                <w:rFonts w:ascii="Calibri" w:hAnsi="Calibri" w:cs="Calibri"/>
                <w:sz w:val="22"/>
                <w:szCs w:val="22"/>
              </w:rPr>
              <w:t> </w:t>
            </w:r>
          </w:p>
          <w:p w14:paraId="637D03B3" w14:textId="77777777" w:rsidR="002D260E" w:rsidRDefault="002D260E" w:rsidP="6160CA06">
            <w:pPr>
              <w:pStyle w:val="paragraph"/>
              <w:numPr>
                <w:ilvl w:val="0"/>
                <w:numId w:val="15"/>
              </w:numPr>
              <w:tabs>
                <w:tab w:val="clear" w:pos="720"/>
                <w:tab w:val="num" w:pos="449"/>
              </w:tabs>
              <w:spacing w:beforeAutospacing="0" w:afterAutospacing="0"/>
              <w:ind w:left="449" w:hanging="283"/>
              <w:textAlignment w:val="baseline"/>
              <w:rPr>
                <w:rFonts w:ascii="Calibri" w:hAnsi="Calibri" w:cs="Calibri"/>
                <w:sz w:val="22"/>
                <w:szCs w:val="22"/>
              </w:rPr>
            </w:pPr>
            <w:r>
              <w:rPr>
                <w:rStyle w:val="normaltextrun"/>
                <w:rFonts w:ascii="Calibri" w:hAnsi="Calibri" w:cs="Calibri"/>
                <w:sz w:val="22"/>
                <w:szCs w:val="22"/>
              </w:rPr>
              <w:t>The first Citizen Science Showcase will take place in June. Coordinated by the Library, the event will emphasise best practice case studies and give attendees an opportunity to meet and discuss best practice.</w:t>
            </w:r>
            <w:r>
              <w:rPr>
                <w:rStyle w:val="eop"/>
                <w:rFonts w:ascii="Calibri" w:hAnsi="Calibri" w:cs="Calibri"/>
                <w:sz w:val="22"/>
                <w:szCs w:val="22"/>
              </w:rPr>
              <w:t> </w:t>
            </w:r>
          </w:p>
          <w:p w14:paraId="4E03C969" w14:textId="77777777" w:rsidR="002D260E" w:rsidRDefault="002D260E" w:rsidP="6160CA06">
            <w:pPr>
              <w:pStyle w:val="paragraph"/>
              <w:numPr>
                <w:ilvl w:val="0"/>
                <w:numId w:val="15"/>
              </w:numPr>
              <w:tabs>
                <w:tab w:val="clear" w:pos="720"/>
                <w:tab w:val="num" w:pos="449"/>
              </w:tabs>
              <w:spacing w:beforeAutospacing="0" w:afterAutospacing="0"/>
              <w:ind w:left="449" w:hanging="283"/>
              <w:textAlignment w:val="baseline"/>
              <w:rPr>
                <w:rFonts w:ascii="Calibri" w:hAnsi="Calibri" w:cs="Calibri"/>
                <w:sz w:val="22"/>
                <w:szCs w:val="22"/>
              </w:rPr>
            </w:pPr>
            <w:r>
              <w:rPr>
                <w:rStyle w:val="normaltextrun"/>
                <w:rFonts w:ascii="Calibri" w:hAnsi="Calibri" w:cs="Calibri"/>
                <w:sz w:val="22"/>
                <w:szCs w:val="22"/>
              </w:rPr>
              <w:t>Heritage collections discovery sessions will run throughout the year allowing researchers to think of new ways of conducting involvement activities.</w:t>
            </w:r>
            <w:r>
              <w:rPr>
                <w:rStyle w:val="eop"/>
                <w:rFonts w:ascii="Calibri" w:hAnsi="Calibri" w:cs="Calibri"/>
                <w:sz w:val="22"/>
                <w:szCs w:val="22"/>
              </w:rPr>
              <w:t> </w:t>
            </w:r>
          </w:p>
          <w:p w14:paraId="0252A3C1" w14:textId="77777777" w:rsidR="002D260E" w:rsidRDefault="002D260E" w:rsidP="6160CA06">
            <w:pPr>
              <w:pStyle w:val="paragraph"/>
              <w:numPr>
                <w:ilvl w:val="0"/>
                <w:numId w:val="15"/>
              </w:numPr>
              <w:tabs>
                <w:tab w:val="clear" w:pos="720"/>
                <w:tab w:val="num" w:pos="449"/>
              </w:tabs>
              <w:spacing w:beforeAutospacing="0" w:afterAutospacing="0"/>
              <w:ind w:left="449" w:hanging="283"/>
              <w:textAlignment w:val="baseline"/>
              <w:rPr>
                <w:rFonts w:ascii="Calibri" w:hAnsi="Calibri" w:cs="Calibri"/>
                <w:sz w:val="22"/>
                <w:szCs w:val="22"/>
              </w:rPr>
            </w:pPr>
            <w:r>
              <w:rPr>
                <w:rStyle w:val="normaltextrun"/>
                <w:rFonts w:ascii="Calibri" w:hAnsi="Calibri" w:cs="Calibri"/>
                <w:sz w:val="22"/>
                <w:szCs w:val="22"/>
              </w:rPr>
              <w:t>The community of practice will include training, workshops, and a reading group to promote good practice in citizen science.</w:t>
            </w:r>
            <w:r>
              <w:rPr>
                <w:rStyle w:val="eop"/>
                <w:rFonts w:ascii="Calibri" w:hAnsi="Calibri" w:cs="Calibri"/>
                <w:sz w:val="22"/>
                <w:szCs w:val="22"/>
              </w:rPr>
              <w:t> </w:t>
            </w:r>
          </w:p>
          <w:p w14:paraId="3760D817" w14:textId="77777777" w:rsidR="002D260E" w:rsidRDefault="002D260E" w:rsidP="6160CA06">
            <w:pPr>
              <w:pStyle w:val="paragraph"/>
              <w:numPr>
                <w:ilvl w:val="0"/>
                <w:numId w:val="15"/>
              </w:numPr>
              <w:tabs>
                <w:tab w:val="clear" w:pos="720"/>
                <w:tab w:val="num" w:pos="449"/>
              </w:tabs>
              <w:spacing w:beforeAutospacing="0" w:afterAutospacing="0"/>
              <w:ind w:left="449" w:hanging="283"/>
              <w:textAlignment w:val="baseline"/>
              <w:rPr>
                <w:rFonts w:ascii="Calibri" w:hAnsi="Calibri" w:cs="Calibri"/>
                <w:sz w:val="22"/>
                <w:szCs w:val="22"/>
              </w:rPr>
            </w:pPr>
            <w:r>
              <w:rPr>
                <w:rStyle w:val="normaltextrun"/>
                <w:rFonts w:ascii="Calibri" w:hAnsi="Calibri" w:cs="Calibri"/>
                <w:sz w:val="22"/>
                <w:szCs w:val="22"/>
              </w:rPr>
              <w:t>The Library/UKRI FLF partnership “Community Reads” will result in support materials for best practice participatory research.</w:t>
            </w:r>
            <w:r>
              <w:rPr>
                <w:rStyle w:val="eop"/>
                <w:rFonts w:ascii="Calibri" w:hAnsi="Calibri" w:cs="Calibri"/>
                <w:sz w:val="22"/>
                <w:szCs w:val="22"/>
              </w:rPr>
              <w:t> </w:t>
            </w:r>
          </w:p>
          <w:p w14:paraId="158CE1AF" w14:textId="75954FC1" w:rsidR="00420D88" w:rsidRPr="00F8564E" w:rsidRDefault="00420D88" w:rsidP="6160CA06">
            <w:pPr>
              <w:pStyle w:val="paragraph"/>
              <w:spacing w:beforeAutospacing="0" w:afterAutospacing="0"/>
              <w:textAlignment w:val="baseline"/>
            </w:pPr>
          </w:p>
        </w:tc>
        <w:tc>
          <w:tcPr>
            <w:tcW w:w="1276" w:type="dxa"/>
            <w:tcBorders>
              <w:top w:val="single" w:sz="6" w:space="0" w:color="BEBEBE"/>
              <w:bottom w:val="single" w:sz="6" w:space="0" w:color="BEBEBE"/>
            </w:tcBorders>
            <w:shd w:val="clear" w:color="auto" w:fill="00AF50"/>
          </w:tcPr>
          <w:p w14:paraId="58BAA747" w14:textId="77777777" w:rsidR="00420D88" w:rsidRPr="00F8564E" w:rsidRDefault="00420D88" w:rsidP="00F8564E"/>
        </w:tc>
      </w:tr>
      <w:tr w:rsidR="005F3E3E" w:rsidRPr="00F8564E" w14:paraId="5867DB27" w14:textId="77777777" w:rsidTr="008F5A9A">
        <w:trPr>
          <w:trHeight w:val="877"/>
        </w:trPr>
        <w:tc>
          <w:tcPr>
            <w:tcW w:w="480" w:type="dxa"/>
            <w:tcBorders>
              <w:left w:val="nil"/>
              <w:right w:val="nil"/>
            </w:tcBorders>
            <w:shd w:val="clear" w:color="auto" w:fill="DEDDDC"/>
          </w:tcPr>
          <w:p w14:paraId="00755C21" w14:textId="77F55011" w:rsidR="001521C0" w:rsidRPr="00F8564E" w:rsidRDefault="001521C0" w:rsidP="00F8564E">
            <w:r w:rsidRPr="00F8564E">
              <w:lastRenderedPageBreak/>
              <w:t>3</w:t>
            </w:r>
            <w:r w:rsidR="00800EA7">
              <w:t>5</w:t>
            </w:r>
          </w:p>
        </w:tc>
        <w:tc>
          <w:tcPr>
            <w:tcW w:w="1647" w:type="dxa"/>
            <w:tcBorders>
              <w:left w:val="nil"/>
              <w:right w:val="single" w:sz="6" w:space="0" w:color="DEDDDC"/>
            </w:tcBorders>
          </w:tcPr>
          <w:p w14:paraId="315C1E5A" w14:textId="77777777" w:rsidR="001521C0" w:rsidRPr="00F8564E" w:rsidRDefault="001521C0" w:rsidP="00F8564E">
            <w:r w:rsidRPr="00F8564E">
              <w:t>Assessment</w:t>
            </w:r>
          </w:p>
        </w:tc>
        <w:tc>
          <w:tcPr>
            <w:tcW w:w="1842" w:type="dxa"/>
            <w:tcBorders>
              <w:left w:val="single" w:sz="6" w:space="0" w:color="DEDDDC"/>
              <w:right w:val="nil"/>
            </w:tcBorders>
          </w:tcPr>
          <w:p w14:paraId="36053DA9" w14:textId="77777777" w:rsidR="001521C0" w:rsidRPr="00F8564E" w:rsidRDefault="001521C0" w:rsidP="00F8564E">
            <w:r w:rsidRPr="00F8564E">
              <w:t>Are citizen science contributions assessed and research evaluation and reputation systems adapted accordingly?</w:t>
            </w:r>
          </w:p>
        </w:tc>
        <w:tc>
          <w:tcPr>
            <w:tcW w:w="6237" w:type="dxa"/>
            <w:tcBorders>
              <w:left w:val="nil"/>
              <w:right w:val="nil"/>
            </w:tcBorders>
            <w:shd w:val="clear" w:color="auto" w:fill="EAF1DD" w:themeFill="accent3" w:themeFillTint="33"/>
          </w:tcPr>
          <w:p w14:paraId="24BFA0EE" w14:textId="270D9972" w:rsidR="00FF2D36" w:rsidRDefault="00FF2D36" w:rsidP="6160CA06">
            <w:pPr>
              <w:pStyle w:val="paragraph"/>
              <w:spacing w:beforeAutospacing="0" w:afterAutospacing="0"/>
              <w:textAlignment w:val="baseline"/>
              <w:rPr>
                <w:rFonts w:ascii="Segoe UI" w:hAnsi="Segoe UI" w:cs="Segoe UI"/>
                <w:sz w:val="18"/>
                <w:szCs w:val="18"/>
              </w:rPr>
            </w:pPr>
            <w:r>
              <w:rPr>
                <w:rStyle w:val="normaltextrun"/>
                <w:rFonts w:ascii="Calibri" w:hAnsi="Calibri" w:cs="Calibri"/>
                <w:sz w:val="22"/>
                <w:szCs w:val="22"/>
              </w:rPr>
              <w:t>Currently there is room for improvement in this area, with non-standard research outputs (common in citizen science and involvement) frequently undervalued. </w:t>
            </w:r>
            <w:r>
              <w:rPr>
                <w:rStyle w:val="eop"/>
                <w:rFonts w:ascii="Calibri" w:hAnsi="Calibri" w:cs="Calibri"/>
                <w:sz w:val="22"/>
                <w:szCs w:val="22"/>
              </w:rPr>
              <w:t> </w:t>
            </w:r>
          </w:p>
          <w:p w14:paraId="668D8DBF" w14:textId="77777777" w:rsidR="00FF2D36" w:rsidRDefault="00FF2D36" w:rsidP="6160CA06">
            <w:pPr>
              <w:pStyle w:val="paragraph"/>
              <w:spacing w:beforeAutospacing="0" w:afterAutospacing="0"/>
              <w:textAlignment w:val="baseline"/>
              <w:rPr>
                <w:rFonts w:ascii="Segoe UI" w:hAnsi="Segoe UI" w:cs="Segoe UI"/>
                <w:sz w:val="18"/>
                <w:szCs w:val="18"/>
              </w:rPr>
            </w:pPr>
            <w:r>
              <w:rPr>
                <w:rStyle w:val="eop"/>
                <w:rFonts w:ascii="Calibri" w:hAnsi="Calibri" w:cs="Calibri"/>
                <w:sz w:val="22"/>
                <w:szCs w:val="22"/>
              </w:rPr>
              <w:t> </w:t>
            </w:r>
          </w:p>
          <w:p w14:paraId="5F83B692" w14:textId="77777777" w:rsidR="00FF2D36" w:rsidRDefault="00FF2D36" w:rsidP="6160CA06">
            <w:pPr>
              <w:pStyle w:val="paragraph"/>
              <w:spacing w:beforeAutospacing="0" w:afterAutospacing="0"/>
              <w:textAlignment w:val="baseline"/>
              <w:rPr>
                <w:rFonts w:ascii="Segoe UI" w:hAnsi="Segoe UI" w:cs="Segoe UI"/>
                <w:sz w:val="18"/>
                <w:szCs w:val="18"/>
              </w:rPr>
            </w:pPr>
            <w:r>
              <w:rPr>
                <w:rStyle w:val="normaltextrun"/>
                <w:rFonts w:ascii="Calibri" w:hAnsi="Calibri" w:cs="Calibri"/>
                <w:sz w:val="22"/>
                <w:szCs w:val="22"/>
              </w:rPr>
              <w:t>Other challenges, such as work essential for the underpinning of best practice in citizen science (such as engagement activities and community relations) is overlooked and undervalued. This affects both researchers engaging in this work, and non-research staff (such as engagement officers).</w:t>
            </w:r>
            <w:r>
              <w:rPr>
                <w:rStyle w:val="eop"/>
                <w:rFonts w:ascii="Calibri" w:hAnsi="Calibri" w:cs="Calibri"/>
                <w:sz w:val="22"/>
                <w:szCs w:val="22"/>
              </w:rPr>
              <w:t> </w:t>
            </w:r>
          </w:p>
          <w:p w14:paraId="021B4F02" w14:textId="02502ACA" w:rsidR="001521C0" w:rsidRPr="00F8564E" w:rsidRDefault="001521C0" w:rsidP="00F8564E"/>
        </w:tc>
        <w:tc>
          <w:tcPr>
            <w:tcW w:w="3960" w:type="dxa"/>
            <w:tcBorders>
              <w:left w:val="nil"/>
              <w:right w:val="nil"/>
            </w:tcBorders>
          </w:tcPr>
          <w:p w14:paraId="65EF2A34" w14:textId="4B8A36EB" w:rsidR="001953D8" w:rsidRDefault="001953D8" w:rsidP="6160CA06">
            <w:pPr>
              <w:pStyle w:val="paragraph"/>
              <w:spacing w:beforeAutospacing="0" w:afterAutospacing="0"/>
              <w:textAlignment w:val="baseline"/>
              <w:rPr>
                <w:rFonts w:ascii="Segoe UI" w:hAnsi="Segoe UI" w:cs="Segoe UI"/>
                <w:sz w:val="18"/>
                <w:szCs w:val="18"/>
              </w:rPr>
            </w:pPr>
            <w:r>
              <w:rPr>
                <w:rStyle w:val="normaltextrun"/>
                <w:rFonts w:ascii="Calibri" w:hAnsi="Calibri" w:cs="Calibri"/>
                <w:sz w:val="22"/>
                <w:szCs w:val="22"/>
              </w:rPr>
              <w:t>In addition to examining the new REF guidelines to better understand their requirements, we will:</w:t>
            </w:r>
            <w:r>
              <w:rPr>
                <w:rStyle w:val="eop"/>
                <w:rFonts w:ascii="Calibri" w:hAnsi="Calibri" w:cs="Calibri"/>
                <w:sz w:val="22"/>
                <w:szCs w:val="22"/>
              </w:rPr>
              <w:t> </w:t>
            </w:r>
          </w:p>
          <w:p w14:paraId="2332F14C" w14:textId="77777777" w:rsidR="001953D8" w:rsidRPr="004A48FA" w:rsidRDefault="001953D8" w:rsidP="6160CA06">
            <w:pPr>
              <w:pStyle w:val="paragraph"/>
              <w:numPr>
                <w:ilvl w:val="0"/>
                <w:numId w:val="14"/>
              </w:numPr>
              <w:spacing w:beforeAutospacing="0" w:afterAutospacing="0"/>
              <w:ind w:left="449"/>
              <w:textAlignment w:val="baseline"/>
              <w:rPr>
                <w:rFonts w:asciiTheme="minorHAnsi" w:hAnsiTheme="minorHAnsi" w:cstheme="minorBidi"/>
                <w:sz w:val="22"/>
                <w:szCs w:val="22"/>
              </w:rPr>
            </w:pPr>
            <w:r w:rsidRPr="6160CA06">
              <w:rPr>
                <w:rStyle w:val="normaltextrun"/>
                <w:rFonts w:asciiTheme="minorHAnsi" w:hAnsiTheme="minorHAnsi" w:cstheme="minorBidi"/>
                <w:sz w:val="22"/>
                <w:szCs w:val="22"/>
              </w:rPr>
              <w:t xml:space="preserve">Provide forums for </w:t>
            </w:r>
            <w:proofErr w:type="gramStart"/>
            <w:r w:rsidRPr="6160CA06">
              <w:rPr>
                <w:rStyle w:val="normaltextrun"/>
                <w:rFonts w:asciiTheme="minorHAnsi" w:hAnsiTheme="minorHAnsi" w:cstheme="minorBidi"/>
                <w:sz w:val="22"/>
                <w:szCs w:val="22"/>
              </w:rPr>
              <w:t>communication</w:t>
            </w:r>
            <w:proofErr w:type="gramEnd"/>
            <w:r w:rsidRPr="6160CA06">
              <w:rPr>
                <w:rStyle w:val="eop"/>
                <w:rFonts w:asciiTheme="minorHAnsi" w:hAnsiTheme="minorHAnsi" w:cstheme="minorBidi"/>
                <w:sz w:val="22"/>
                <w:szCs w:val="22"/>
              </w:rPr>
              <w:t> </w:t>
            </w:r>
          </w:p>
          <w:p w14:paraId="745FB35E" w14:textId="77777777" w:rsidR="001953D8" w:rsidRPr="004A48FA" w:rsidRDefault="001953D8" w:rsidP="6160CA06">
            <w:pPr>
              <w:pStyle w:val="paragraph"/>
              <w:numPr>
                <w:ilvl w:val="0"/>
                <w:numId w:val="14"/>
              </w:numPr>
              <w:spacing w:beforeAutospacing="0" w:afterAutospacing="0"/>
              <w:ind w:left="449"/>
              <w:textAlignment w:val="baseline"/>
              <w:rPr>
                <w:rFonts w:asciiTheme="minorHAnsi" w:hAnsiTheme="minorHAnsi" w:cstheme="minorBidi"/>
                <w:sz w:val="22"/>
                <w:szCs w:val="22"/>
              </w:rPr>
            </w:pPr>
            <w:r w:rsidRPr="6160CA06">
              <w:rPr>
                <w:rStyle w:val="normaltextrun"/>
                <w:rFonts w:asciiTheme="minorHAnsi" w:hAnsiTheme="minorHAnsi" w:cstheme="minorBidi"/>
                <w:sz w:val="22"/>
                <w:szCs w:val="22"/>
              </w:rPr>
              <w:t xml:space="preserve">Support the new network in its </w:t>
            </w:r>
            <w:proofErr w:type="gramStart"/>
            <w:r w:rsidRPr="6160CA06">
              <w:rPr>
                <w:rStyle w:val="normaltextrun"/>
                <w:rFonts w:asciiTheme="minorHAnsi" w:hAnsiTheme="minorHAnsi" w:cstheme="minorBidi"/>
                <w:sz w:val="22"/>
                <w:szCs w:val="22"/>
              </w:rPr>
              <w:t>work</w:t>
            </w:r>
            <w:proofErr w:type="gramEnd"/>
            <w:r w:rsidRPr="6160CA06">
              <w:rPr>
                <w:rStyle w:val="eop"/>
                <w:rFonts w:asciiTheme="minorHAnsi" w:hAnsiTheme="minorHAnsi" w:cstheme="minorBidi"/>
                <w:sz w:val="22"/>
                <w:szCs w:val="22"/>
              </w:rPr>
              <w:t> </w:t>
            </w:r>
          </w:p>
          <w:p w14:paraId="16711749" w14:textId="77777777" w:rsidR="001953D8" w:rsidRPr="004A48FA" w:rsidRDefault="001953D8" w:rsidP="6160CA06">
            <w:pPr>
              <w:pStyle w:val="paragraph"/>
              <w:numPr>
                <w:ilvl w:val="0"/>
                <w:numId w:val="14"/>
              </w:numPr>
              <w:spacing w:beforeAutospacing="0" w:afterAutospacing="0"/>
              <w:ind w:left="449"/>
              <w:textAlignment w:val="baseline"/>
              <w:rPr>
                <w:rFonts w:asciiTheme="minorHAnsi" w:hAnsiTheme="minorHAnsi" w:cstheme="minorBidi"/>
                <w:sz w:val="22"/>
                <w:szCs w:val="22"/>
              </w:rPr>
            </w:pPr>
            <w:r w:rsidRPr="6160CA06">
              <w:rPr>
                <w:rStyle w:val="normaltextrun"/>
                <w:rFonts w:asciiTheme="minorHAnsi" w:hAnsiTheme="minorHAnsi" w:cstheme="minorBidi"/>
                <w:sz w:val="22"/>
                <w:szCs w:val="22"/>
              </w:rPr>
              <w:t>Provide resources to researchers generating non-standard research outputs to raise their profile.</w:t>
            </w:r>
            <w:r w:rsidRPr="6160CA06">
              <w:rPr>
                <w:rStyle w:val="eop"/>
                <w:rFonts w:asciiTheme="minorHAnsi" w:hAnsiTheme="minorHAnsi" w:cstheme="minorBidi"/>
                <w:sz w:val="22"/>
                <w:szCs w:val="22"/>
              </w:rPr>
              <w:t> </w:t>
            </w:r>
          </w:p>
          <w:p w14:paraId="6CB2A9FC" w14:textId="40FD56C8" w:rsidR="001521C0" w:rsidRPr="00F8564E" w:rsidRDefault="001953D8" w:rsidP="6160CA06">
            <w:pPr>
              <w:pStyle w:val="paragraph"/>
              <w:numPr>
                <w:ilvl w:val="0"/>
                <w:numId w:val="14"/>
              </w:numPr>
              <w:spacing w:beforeAutospacing="0" w:afterAutospacing="0"/>
              <w:ind w:left="449"/>
              <w:textAlignment w:val="baseline"/>
            </w:pPr>
            <w:r w:rsidRPr="6160CA06">
              <w:rPr>
                <w:rStyle w:val="normaltextrun"/>
                <w:rFonts w:asciiTheme="minorHAnsi" w:hAnsiTheme="minorHAnsi" w:cstheme="minorBidi"/>
                <w:sz w:val="22"/>
                <w:szCs w:val="22"/>
              </w:rPr>
              <w:t>Support engagement teams playing a key role in projects and raising awareness of the necessity of such work.</w:t>
            </w:r>
            <w:r w:rsidRPr="6160CA06">
              <w:rPr>
                <w:rStyle w:val="eop"/>
                <w:rFonts w:asciiTheme="minorHAnsi" w:hAnsiTheme="minorHAnsi" w:cstheme="minorBidi"/>
                <w:sz w:val="22"/>
                <w:szCs w:val="22"/>
              </w:rPr>
              <w:t> </w:t>
            </w:r>
          </w:p>
        </w:tc>
        <w:tc>
          <w:tcPr>
            <w:tcW w:w="1276" w:type="dxa"/>
            <w:tcBorders>
              <w:left w:val="nil"/>
              <w:right w:val="nil"/>
            </w:tcBorders>
            <w:shd w:val="clear" w:color="auto" w:fill="FFC000"/>
          </w:tcPr>
          <w:p w14:paraId="1D301379" w14:textId="77777777" w:rsidR="001521C0" w:rsidRPr="00F8564E" w:rsidRDefault="001521C0" w:rsidP="00F8564E"/>
        </w:tc>
      </w:tr>
      <w:tr w:rsidR="009D7ED0" w:rsidRPr="00F8564E" w14:paraId="06A4F759" w14:textId="77777777" w:rsidTr="008F5A9A">
        <w:trPr>
          <w:trHeight w:val="1712"/>
        </w:trPr>
        <w:tc>
          <w:tcPr>
            <w:tcW w:w="480" w:type="dxa"/>
            <w:tcBorders>
              <w:left w:val="nil"/>
              <w:right w:val="nil"/>
            </w:tcBorders>
            <w:shd w:val="clear" w:color="auto" w:fill="DEDDDC"/>
          </w:tcPr>
          <w:p w14:paraId="234F4AF9" w14:textId="5EA49A16" w:rsidR="009D7ED0" w:rsidRPr="00F8564E" w:rsidRDefault="009D7ED0" w:rsidP="00F8564E">
            <w:r w:rsidRPr="00F8564E">
              <w:t>3</w:t>
            </w:r>
            <w:r w:rsidR="00800EA7">
              <w:t>6</w:t>
            </w:r>
          </w:p>
        </w:tc>
        <w:tc>
          <w:tcPr>
            <w:tcW w:w="1647" w:type="dxa"/>
            <w:tcBorders>
              <w:left w:val="nil"/>
              <w:right w:val="single" w:sz="6" w:space="0" w:color="DEDDDC"/>
            </w:tcBorders>
          </w:tcPr>
          <w:p w14:paraId="33FC0A33" w14:textId="77777777" w:rsidR="009D7ED0" w:rsidRPr="00F8564E" w:rsidRDefault="009D7ED0" w:rsidP="00F8564E">
            <w:r w:rsidRPr="00F8564E">
              <w:t>Policy</w:t>
            </w:r>
          </w:p>
        </w:tc>
        <w:tc>
          <w:tcPr>
            <w:tcW w:w="1842" w:type="dxa"/>
            <w:tcBorders>
              <w:left w:val="single" w:sz="6" w:space="0" w:color="DEDDDC"/>
              <w:right w:val="nil"/>
            </w:tcBorders>
          </w:tcPr>
          <w:p w14:paraId="672014E6" w14:textId="4728C02C" w:rsidR="009D7ED0" w:rsidRPr="00F8564E" w:rsidRDefault="009D7ED0" w:rsidP="00F8564E">
            <w:r w:rsidRPr="00F8564E">
              <w:t>Do proposals for granting bodies for citizen</w:t>
            </w:r>
            <w:r w:rsidR="008C6271" w:rsidRPr="00F8564E">
              <w:t xml:space="preserve"> </w:t>
            </w:r>
            <w:r w:rsidRPr="00F8564E">
              <w:t xml:space="preserve">science projects include long-term commitment for infrastructures and </w:t>
            </w:r>
            <w:proofErr w:type="gramStart"/>
            <w:r w:rsidRPr="00F8564E">
              <w:t>data</w:t>
            </w:r>
            <w:proofErr w:type="gramEnd"/>
          </w:p>
          <w:p w14:paraId="54CEBB9B" w14:textId="77777777" w:rsidR="009D7ED0" w:rsidRPr="00F8564E" w:rsidRDefault="009D7ED0" w:rsidP="00F8564E">
            <w:r w:rsidRPr="00F8564E">
              <w:t>repositories?</w:t>
            </w:r>
          </w:p>
        </w:tc>
        <w:tc>
          <w:tcPr>
            <w:tcW w:w="6237" w:type="dxa"/>
            <w:tcBorders>
              <w:left w:val="nil"/>
              <w:right w:val="nil"/>
            </w:tcBorders>
            <w:shd w:val="clear" w:color="auto" w:fill="EAF1DD" w:themeFill="accent3" w:themeFillTint="33"/>
          </w:tcPr>
          <w:p w14:paraId="38F77233" w14:textId="77777777" w:rsidR="009D7ED0" w:rsidRDefault="009D7ED0" w:rsidP="00F8564E">
            <w:r w:rsidRPr="00F8564E">
              <w:t>This will vary from funder to funder. It is not a</w:t>
            </w:r>
            <w:r w:rsidR="001B68A6" w:rsidRPr="00F8564E">
              <w:t xml:space="preserve"> </w:t>
            </w:r>
            <w:r w:rsidRPr="00F8564E">
              <w:t>well-unders</w:t>
            </w:r>
            <w:r w:rsidR="008C6271" w:rsidRPr="00F8564E">
              <w:t xml:space="preserve">tood landscape, but there may be </w:t>
            </w:r>
            <w:r w:rsidRPr="00F8564E">
              <w:t>existing studies.</w:t>
            </w:r>
          </w:p>
          <w:p w14:paraId="6E61C339" w14:textId="77777777" w:rsidR="00085399" w:rsidRDefault="00085399" w:rsidP="00F8564E"/>
          <w:p w14:paraId="1A001369" w14:textId="5D78E519" w:rsidR="00085399" w:rsidRPr="00F8564E" w:rsidRDefault="00085399" w:rsidP="00F8564E">
            <w:r w:rsidRPr="00490DDB">
              <w:rPr>
                <w:rStyle w:val="normaltextrun"/>
                <w:color w:val="000000"/>
                <w:shd w:val="clear" w:color="auto" w:fill="EAF1DD" w:themeFill="accent3" w:themeFillTint="33"/>
              </w:rPr>
              <w:t>It is likely that this reflects the broader research picture, with a similar rate of commitment from citizen science/involvement projects.</w:t>
            </w:r>
            <w:r>
              <w:rPr>
                <w:rStyle w:val="eop"/>
                <w:color w:val="000000"/>
                <w:shd w:val="clear" w:color="auto" w:fill="FFFFFF"/>
              </w:rPr>
              <w:t> </w:t>
            </w:r>
          </w:p>
        </w:tc>
        <w:tc>
          <w:tcPr>
            <w:tcW w:w="3960" w:type="dxa"/>
            <w:tcBorders>
              <w:left w:val="nil"/>
              <w:right w:val="nil"/>
            </w:tcBorders>
          </w:tcPr>
          <w:p w14:paraId="0FF55E6B" w14:textId="30BAD987" w:rsidR="009D7ED0" w:rsidRPr="00F8564E" w:rsidRDefault="009D7ED0" w:rsidP="00F8564E">
            <w:r w:rsidRPr="00F8564E">
              <w:t xml:space="preserve">The </w:t>
            </w:r>
            <w:r w:rsidR="00C26A80">
              <w:rPr>
                <w:rStyle w:val="normaltextrun"/>
                <w:color w:val="000000"/>
                <w:shd w:val="clear" w:color="auto" w:fill="FFFFFF"/>
              </w:rPr>
              <w:t>University will work with projects involving citizen science to gain a better understanding of the landscape and unique challenges facing citizen science and involvement regarding these areas.</w:t>
            </w:r>
          </w:p>
        </w:tc>
        <w:tc>
          <w:tcPr>
            <w:tcW w:w="1276" w:type="dxa"/>
            <w:tcBorders>
              <w:left w:val="nil"/>
              <w:right w:val="nil"/>
            </w:tcBorders>
            <w:shd w:val="clear" w:color="auto" w:fill="FFC000"/>
          </w:tcPr>
          <w:p w14:paraId="5333D5FC" w14:textId="77777777" w:rsidR="009D7ED0" w:rsidRPr="00F8564E" w:rsidRDefault="009D7ED0" w:rsidP="00F8564E"/>
        </w:tc>
      </w:tr>
    </w:tbl>
    <w:p w14:paraId="01B1B9CC" w14:textId="77777777" w:rsidR="008C6271" w:rsidRPr="00F8564E" w:rsidRDefault="008C6271" w:rsidP="00F8564E"/>
    <w:p w14:paraId="1A317DE2" w14:textId="77777777" w:rsidR="008C6271" w:rsidRPr="00F8564E" w:rsidRDefault="008C6271" w:rsidP="00F8564E"/>
    <w:p w14:paraId="77B71879" w14:textId="77777777" w:rsidR="008C6271" w:rsidRPr="00F8564E" w:rsidRDefault="008C6271" w:rsidP="00F8564E"/>
    <w:p w14:paraId="4632D4D7" w14:textId="01B5ED4F" w:rsidR="00183630" w:rsidRPr="00F8564E" w:rsidRDefault="00183630" w:rsidP="00F8564E"/>
    <w:sectPr w:rsidR="00183630" w:rsidRPr="00F8564E">
      <w:pgSz w:w="16840" w:h="11910" w:orient="landscape"/>
      <w:pgMar w:top="1100" w:right="5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oJ5Bgp+hdxLAfO" int2:id="Jkgpkdza">
      <int2:state int2:value="Rejected" int2:type="AugLoop_Text_Critique"/>
    </int2:textHash>
    <int2:textHash int2:hashCode="0qObN3sEdNPqsY" int2:id="KnVkVaG0">
      <int2:state int2:value="Rejected" int2:type="AugLoop_Text_Critique"/>
    </int2:textHash>
    <int2:textHash int2:hashCode="ZSyISi+uexR1qa" int2:id="RPFC0V8Q">
      <int2:state int2:value="Rejected" int2:type="AugLoop_Text_Critique"/>
    </int2:textHash>
    <int2:textHash int2:hashCode="0/oOu4YgqdijHB" int2:id="dRh1zbVl">
      <int2:state int2:value="Rejected" int2:type="AugLoop_Text_Critique"/>
    </int2:textHash>
    <int2:textHash int2:hashCode="ERSXlKp+qBiS6A" int2:id="gOFnZowT">
      <int2:state int2:value="Rejected" int2:type="AugLoop_Text_Critique"/>
    </int2:textHash>
    <int2:bookmark int2:bookmarkName="_Int_TY8aglvA" int2:invalidationBookmarkName="" int2:hashCode="WnZTP6IPvFw6Ut" int2:id="9VAdt9Af">
      <int2:state int2:value="Rejected" int2:type="AugLoop_Text_Critique"/>
    </int2:bookmark>
    <int2:bookmark int2:bookmarkName="_Int_hx5wBVjS" int2:invalidationBookmarkName="" int2:hashCode="uBAPW6i9BIp88R" int2:id="yCQYMzJc">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EFF"/>
    <w:multiLevelType w:val="multilevel"/>
    <w:tmpl w:val="0C28A66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 w15:restartNumberingAfterBreak="0">
    <w:nsid w:val="083459C8"/>
    <w:multiLevelType w:val="multilevel"/>
    <w:tmpl w:val="21EA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2" w15:restartNumberingAfterBreak="0">
    <w:nsid w:val="15BE5CE6"/>
    <w:multiLevelType w:val="multilevel"/>
    <w:tmpl w:val="35C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E5496C"/>
    <w:multiLevelType w:val="hybridMultilevel"/>
    <w:tmpl w:val="D5F8348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 w15:restartNumberingAfterBreak="0">
    <w:nsid w:val="20755434"/>
    <w:multiLevelType w:val="multilevel"/>
    <w:tmpl w:val="2EB0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0A4489"/>
    <w:multiLevelType w:val="hybridMultilevel"/>
    <w:tmpl w:val="03D2D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F01B4"/>
    <w:multiLevelType w:val="hybridMultilevel"/>
    <w:tmpl w:val="A0BCB5A8"/>
    <w:lvl w:ilvl="0" w:tplc="08090001">
      <w:start w:val="1"/>
      <w:numFmt w:val="bullet"/>
      <w:lvlText w:val=""/>
      <w:lvlJc w:val="left"/>
      <w:pPr>
        <w:ind w:left="720" w:hanging="360"/>
      </w:pPr>
      <w:rPr>
        <w:rFonts w:ascii="Symbol" w:hAnsi="Symbol" w:hint="default"/>
      </w:rPr>
    </w:lvl>
    <w:lvl w:ilvl="1" w:tplc="8C5E62C4">
      <w:numFmt w:val="bullet"/>
      <w:lvlText w:val="•"/>
      <w:lvlJc w:val="left"/>
      <w:pPr>
        <w:ind w:left="1725" w:hanging="645"/>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943B3"/>
    <w:multiLevelType w:val="multilevel"/>
    <w:tmpl w:val="BCBE3C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8" w15:restartNumberingAfterBreak="0">
    <w:nsid w:val="426318CF"/>
    <w:multiLevelType w:val="hybridMultilevel"/>
    <w:tmpl w:val="DA707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5A3C4C"/>
    <w:multiLevelType w:val="hybridMultilevel"/>
    <w:tmpl w:val="E2B6004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0" w15:restartNumberingAfterBreak="0">
    <w:nsid w:val="54A46E1D"/>
    <w:multiLevelType w:val="hybridMultilevel"/>
    <w:tmpl w:val="8688A8CE"/>
    <w:lvl w:ilvl="0" w:tplc="02D27C10">
      <w:start w:val="1"/>
      <w:numFmt w:val="bullet"/>
      <w:lvlText w:val=""/>
      <w:lvlJc w:val="left"/>
      <w:pPr>
        <w:ind w:left="357"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DA934AA"/>
    <w:multiLevelType w:val="multilevel"/>
    <w:tmpl w:val="4A4C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8C529D"/>
    <w:multiLevelType w:val="hybridMultilevel"/>
    <w:tmpl w:val="1792AF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72310507"/>
    <w:multiLevelType w:val="multilevel"/>
    <w:tmpl w:val="6F84BB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14" w15:restartNumberingAfterBreak="0">
    <w:nsid w:val="790F1530"/>
    <w:multiLevelType w:val="hybridMultilevel"/>
    <w:tmpl w:val="0F1A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3190846">
    <w:abstractNumId w:val="3"/>
  </w:num>
  <w:num w:numId="2" w16cid:durableId="870612749">
    <w:abstractNumId w:val="9"/>
  </w:num>
  <w:num w:numId="3" w16cid:durableId="1781104309">
    <w:abstractNumId w:val="6"/>
  </w:num>
  <w:num w:numId="4" w16cid:durableId="2098087850">
    <w:abstractNumId w:val="14"/>
  </w:num>
  <w:num w:numId="5" w16cid:durableId="162942251">
    <w:abstractNumId w:val="10"/>
  </w:num>
  <w:num w:numId="6" w16cid:durableId="1756901367">
    <w:abstractNumId w:val="2"/>
  </w:num>
  <w:num w:numId="7" w16cid:durableId="891575062">
    <w:abstractNumId w:val="11"/>
  </w:num>
  <w:num w:numId="8" w16cid:durableId="573781178">
    <w:abstractNumId w:val="7"/>
  </w:num>
  <w:num w:numId="9" w16cid:durableId="590086749">
    <w:abstractNumId w:val="1"/>
  </w:num>
  <w:num w:numId="10" w16cid:durableId="2139686963">
    <w:abstractNumId w:val="8"/>
  </w:num>
  <w:num w:numId="11" w16cid:durableId="968436425">
    <w:abstractNumId w:val="0"/>
  </w:num>
  <w:num w:numId="12" w16cid:durableId="991829536">
    <w:abstractNumId w:val="12"/>
  </w:num>
  <w:num w:numId="13" w16cid:durableId="507524834">
    <w:abstractNumId w:val="5"/>
  </w:num>
  <w:num w:numId="14" w16cid:durableId="74254801">
    <w:abstractNumId w:val="13"/>
  </w:num>
  <w:num w:numId="15" w16cid:durableId="62415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A0"/>
    <w:rsid w:val="00004483"/>
    <w:rsid w:val="00015786"/>
    <w:rsid w:val="0001670E"/>
    <w:rsid w:val="00024D84"/>
    <w:rsid w:val="00025BB5"/>
    <w:rsid w:val="0002787F"/>
    <w:rsid w:val="00040938"/>
    <w:rsid w:val="0005704C"/>
    <w:rsid w:val="00062DC2"/>
    <w:rsid w:val="00085399"/>
    <w:rsid w:val="00087360"/>
    <w:rsid w:val="000919BE"/>
    <w:rsid w:val="00095F09"/>
    <w:rsid w:val="000975E2"/>
    <w:rsid w:val="000A63D9"/>
    <w:rsid w:val="000B7585"/>
    <w:rsid w:val="000B7CE9"/>
    <w:rsid w:val="000C4302"/>
    <w:rsid w:val="000D49D6"/>
    <w:rsid w:val="000D5271"/>
    <w:rsid w:val="000F2CF3"/>
    <w:rsid w:val="001025D5"/>
    <w:rsid w:val="00104A96"/>
    <w:rsid w:val="001170DE"/>
    <w:rsid w:val="00122DBF"/>
    <w:rsid w:val="001311A9"/>
    <w:rsid w:val="0013496E"/>
    <w:rsid w:val="00137547"/>
    <w:rsid w:val="001412F7"/>
    <w:rsid w:val="001414E6"/>
    <w:rsid w:val="00143A59"/>
    <w:rsid w:val="001521C0"/>
    <w:rsid w:val="00161881"/>
    <w:rsid w:val="0016246E"/>
    <w:rsid w:val="00180775"/>
    <w:rsid w:val="00183630"/>
    <w:rsid w:val="00184288"/>
    <w:rsid w:val="0018691A"/>
    <w:rsid w:val="001953D8"/>
    <w:rsid w:val="001968A6"/>
    <w:rsid w:val="001B0922"/>
    <w:rsid w:val="001B68A6"/>
    <w:rsid w:val="001B78C9"/>
    <w:rsid w:val="001D2539"/>
    <w:rsid w:val="001D3011"/>
    <w:rsid w:val="001E0CBC"/>
    <w:rsid w:val="001E651B"/>
    <w:rsid w:val="001F2527"/>
    <w:rsid w:val="002032BE"/>
    <w:rsid w:val="00215BC2"/>
    <w:rsid w:val="00222FDA"/>
    <w:rsid w:val="00223E11"/>
    <w:rsid w:val="00232857"/>
    <w:rsid w:val="002379CE"/>
    <w:rsid w:val="00244F41"/>
    <w:rsid w:val="0025642F"/>
    <w:rsid w:val="0025698A"/>
    <w:rsid w:val="002611A4"/>
    <w:rsid w:val="00271A77"/>
    <w:rsid w:val="00272294"/>
    <w:rsid w:val="00285449"/>
    <w:rsid w:val="00286BBC"/>
    <w:rsid w:val="002A3BA8"/>
    <w:rsid w:val="002B1100"/>
    <w:rsid w:val="002C3432"/>
    <w:rsid w:val="002C5D16"/>
    <w:rsid w:val="002D260E"/>
    <w:rsid w:val="002D3D4F"/>
    <w:rsid w:val="002D43F3"/>
    <w:rsid w:val="002F3804"/>
    <w:rsid w:val="002F53A0"/>
    <w:rsid w:val="00301788"/>
    <w:rsid w:val="0030398B"/>
    <w:rsid w:val="00304BC7"/>
    <w:rsid w:val="003057FF"/>
    <w:rsid w:val="00306836"/>
    <w:rsid w:val="00310D9B"/>
    <w:rsid w:val="00313A17"/>
    <w:rsid w:val="00333AD9"/>
    <w:rsid w:val="00333FD2"/>
    <w:rsid w:val="0033749F"/>
    <w:rsid w:val="0035730D"/>
    <w:rsid w:val="0036004C"/>
    <w:rsid w:val="00366FD3"/>
    <w:rsid w:val="003849F5"/>
    <w:rsid w:val="00396C8F"/>
    <w:rsid w:val="003A6521"/>
    <w:rsid w:val="003A7F6E"/>
    <w:rsid w:val="003B0DC8"/>
    <w:rsid w:val="003B574D"/>
    <w:rsid w:val="003B6010"/>
    <w:rsid w:val="003C789A"/>
    <w:rsid w:val="003D733C"/>
    <w:rsid w:val="003E2D4D"/>
    <w:rsid w:val="00401130"/>
    <w:rsid w:val="00413C33"/>
    <w:rsid w:val="00420D88"/>
    <w:rsid w:val="00432705"/>
    <w:rsid w:val="0045384A"/>
    <w:rsid w:val="00454B6D"/>
    <w:rsid w:val="0046310F"/>
    <w:rsid w:val="0046635A"/>
    <w:rsid w:val="004733BF"/>
    <w:rsid w:val="00475137"/>
    <w:rsid w:val="00480B5F"/>
    <w:rsid w:val="00490DDB"/>
    <w:rsid w:val="00490FAF"/>
    <w:rsid w:val="00491149"/>
    <w:rsid w:val="00495B1A"/>
    <w:rsid w:val="004976E7"/>
    <w:rsid w:val="004A1C98"/>
    <w:rsid w:val="004A48FA"/>
    <w:rsid w:val="004C211B"/>
    <w:rsid w:val="004E0EE2"/>
    <w:rsid w:val="00500A52"/>
    <w:rsid w:val="00505427"/>
    <w:rsid w:val="00513607"/>
    <w:rsid w:val="005162E8"/>
    <w:rsid w:val="0052E189"/>
    <w:rsid w:val="0053399D"/>
    <w:rsid w:val="0053616E"/>
    <w:rsid w:val="00550563"/>
    <w:rsid w:val="005573AB"/>
    <w:rsid w:val="005952C5"/>
    <w:rsid w:val="00597E1F"/>
    <w:rsid w:val="005A012A"/>
    <w:rsid w:val="005A3948"/>
    <w:rsid w:val="005C0FAC"/>
    <w:rsid w:val="005C38E0"/>
    <w:rsid w:val="005D61D1"/>
    <w:rsid w:val="005E2EB9"/>
    <w:rsid w:val="005E5A4F"/>
    <w:rsid w:val="005E700B"/>
    <w:rsid w:val="005F3E3E"/>
    <w:rsid w:val="00611AD3"/>
    <w:rsid w:val="00611F2D"/>
    <w:rsid w:val="00625BBC"/>
    <w:rsid w:val="00635E86"/>
    <w:rsid w:val="00641230"/>
    <w:rsid w:val="00655798"/>
    <w:rsid w:val="00657971"/>
    <w:rsid w:val="00673597"/>
    <w:rsid w:val="00673F1A"/>
    <w:rsid w:val="006748DA"/>
    <w:rsid w:val="00690BB2"/>
    <w:rsid w:val="00691C19"/>
    <w:rsid w:val="00693B31"/>
    <w:rsid w:val="00695BBC"/>
    <w:rsid w:val="006A0F2F"/>
    <w:rsid w:val="006A649D"/>
    <w:rsid w:val="006A6AA4"/>
    <w:rsid w:val="006B10A2"/>
    <w:rsid w:val="006D23DC"/>
    <w:rsid w:val="006D38EE"/>
    <w:rsid w:val="006E295D"/>
    <w:rsid w:val="006E2BE0"/>
    <w:rsid w:val="006F3AF8"/>
    <w:rsid w:val="006F3FB7"/>
    <w:rsid w:val="006F4E7B"/>
    <w:rsid w:val="006F724A"/>
    <w:rsid w:val="00710CCC"/>
    <w:rsid w:val="00732C79"/>
    <w:rsid w:val="007530C4"/>
    <w:rsid w:val="00765C9C"/>
    <w:rsid w:val="00767354"/>
    <w:rsid w:val="00776227"/>
    <w:rsid w:val="00783552"/>
    <w:rsid w:val="00784C2A"/>
    <w:rsid w:val="00794190"/>
    <w:rsid w:val="007963C3"/>
    <w:rsid w:val="007A19CB"/>
    <w:rsid w:val="007C2B45"/>
    <w:rsid w:val="007C4320"/>
    <w:rsid w:val="007C569C"/>
    <w:rsid w:val="007C5D20"/>
    <w:rsid w:val="007D1EE7"/>
    <w:rsid w:val="007F28B9"/>
    <w:rsid w:val="00800EA7"/>
    <w:rsid w:val="00801DED"/>
    <w:rsid w:val="00814E2D"/>
    <w:rsid w:val="008475AC"/>
    <w:rsid w:val="00847A39"/>
    <w:rsid w:val="0085B351"/>
    <w:rsid w:val="0087053D"/>
    <w:rsid w:val="00871E3F"/>
    <w:rsid w:val="0089036F"/>
    <w:rsid w:val="00891B70"/>
    <w:rsid w:val="00891BE7"/>
    <w:rsid w:val="00895ECF"/>
    <w:rsid w:val="008968C0"/>
    <w:rsid w:val="008970AA"/>
    <w:rsid w:val="008C2175"/>
    <w:rsid w:val="008C6271"/>
    <w:rsid w:val="008D109F"/>
    <w:rsid w:val="008D550C"/>
    <w:rsid w:val="008E3795"/>
    <w:rsid w:val="008F5A9A"/>
    <w:rsid w:val="008F7889"/>
    <w:rsid w:val="009008D5"/>
    <w:rsid w:val="009009C4"/>
    <w:rsid w:val="00900F87"/>
    <w:rsid w:val="00905C3E"/>
    <w:rsid w:val="00915566"/>
    <w:rsid w:val="0093054D"/>
    <w:rsid w:val="00935B04"/>
    <w:rsid w:val="00941D48"/>
    <w:rsid w:val="00950D3B"/>
    <w:rsid w:val="00955A72"/>
    <w:rsid w:val="00961687"/>
    <w:rsid w:val="00966D3A"/>
    <w:rsid w:val="00966EAA"/>
    <w:rsid w:val="00971E01"/>
    <w:rsid w:val="00976A51"/>
    <w:rsid w:val="00986A11"/>
    <w:rsid w:val="009A4958"/>
    <w:rsid w:val="009C09EC"/>
    <w:rsid w:val="009C51C8"/>
    <w:rsid w:val="009D0E42"/>
    <w:rsid w:val="009D7ED0"/>
    <w:rsid w:val="009E0F2E"/>
    <w:rsid w:val="009E5A4B"/>
    <w:rsid w:val="009F1556"/>
    <w:rsid w:val="009F23C5"/>
    <w:rsid w:val="009F4480"/>
    <w:rsid w:val="00A0054A"/>
    <w:rsid w:val="00A03EFC"/>
    <w:rsid w:val="00A112AD"/>
    <w:rsid w:val="00A25705"/>
    <w:rsid w:val="00A25874"/>
    <w:rsid w:val="00A268E2"/>
    <w:rsid w:val="00A352A4"/>
    <w:rsid w:val="00A45887"/>
    <w:rsid w:val="00A5120B"/>
    <w:rsid w:val="00A54C66"/>
    <w:rsid w:val="00A5775F"/>
    <w:rsid w:val="00A650C8"/>
    <w:rsid w:val="00A740DC"/>
    <w:rsid w:val="00A74DA1"/>
    <w:rsid w:val="00A77C24"/>
    <w:rsid w:val="00A929D1"/>
    <w:rsid w:val="00A92CB2"/>
    <w:rsid w:val="00AA2614"/>
    <w:rsid w:val="00AB671E"/>
    <w:rsid w:val="00AC32B2"/>
    <w:rsid w:val="00AD1E56"/>
    <w:rsid w:val="00AE2056"/>
    <w:rsid w:val="00AE3BB4"/>
    <w:rsid w:val="00AF25F2"/>
    <w:rsid w:val="00B01E5A"/>
    <w:rsid w:val="00B027C7"/>
    <w:rsid w:val="00B06D0B"/>
    <w:rsid w:val="00B10A49"/>
    <w:rsid w:val="00B11C63"/>
    <w:rsid w:val="00B220D9"/>
    <w:rsid w:val="00B3040D"/>
    <w:rsid w:val="00B44149"/>
    <w:rsid w:val="00B66714"/>
    <w:rsid w:val="00B66F58"/>
    <w:rsid w:val="00B87851"/>
    <w:rsid w:val="00B96895"/>
    <w:rsid w:val="00BA5AFB"/>
    <w:rsid w:val="00BB268D"/>
    <w:rsid w:val="00BB7068"/>
    <w:rsid w:val="00BC442E"/>
    <w:rsid w:val="00BC6289"/>
    <w:rsid w:val="00BC7C50"/>
    <w:rsid w:val="00BE19D1"/>
    <w:rsid w:val="00BE1D29"/>
    <w:rsid w:val="00BE482F"/>
    <w:rsid w:val="00BE5B53"/>
    <w:rsid w:val="00BF3DA8"/>
    <w:rsid w:val="00BF77DD"/>
    <w:rsid w:val="00C10281"/>
    <w:rsid w:val="00C14A61"/>
    <w:rsid w:val="00C26A80"/>
    <w:rsid w:val="00C333CF"/>
    <w:rsid w:val="00C34473"/>
    <w:rsid w:val="00C44BB9"/>
    <w:rsid w:val="00C466AA"/>
    <w:rsid w:val="00C6256B"/>
    <w:rsid w:val="00C704B9"/>
    <w:rsid w:val="00C83378"/>
    <w:rsid w:val="00C838BF"/>
    <w:rsid w:val="00CA5F90"/>
    <w:rsid w:val="00CA75EA"/>
    <w:rsid w:val="00CC0ECD"/>
    <w:rsid w:val="00CC2406"/>
    <w:rsid w:val="00CC6180"/>
    <w:rsid w:val="00CC72F4"/>
    <w:rsid w:val="00CE6825"/>
    <w:rsid w:val="00CF288E"/>
    <w:rsid w:val="00CF7447"/>
    <w:rsid w:val="00D00FC6"/>
    <w:rsid w:val="00D10B69"/>
    <w:rsid w:val="00D11884"/>
    <w:rsid w:val="00D214D4"/>
    <w:rsid w:val="00D3038B"/>
    <w:rsid w:val="00D344B3"/>
    <w:rsid w:val="00D3C956"/>
    <w:rsid w:val="00D42576"/>
    <w:rsid w:val="00D4300F"/>
    <w:rsid w:val="00D46247"/>
    <w:rsid w:val="00D5250A"/>
    <w:rsid w:val="00D61701"/>
    <w:rsid w:val="00D652A3"/>
    <w:rsid w:val="00D65ACD"/>
    <w:rsid w:val="00D73278"/>
    <w:rsid w:val="00D733E1"/>
    <w:rsid w:val="00DA1488"/>
    <w:rsid w:val="00DB17D4"/>
    <w:rsid w:val="00DB34A9"/>
    <w:rsid w:val="00DE0328"/>
    <w:rsid w:val="00DF6C86"/>
    <w:rsid w:val="00E0051F"/>
    <w:rsid w:val="00E20BFB"/>
    <w:rsid w:val="00E45AC6"/>
    <w:rsid w:val="00E529F9"/>
    <w:rsid w:val="00E53B38"/>
    <w:rsid w:val="00E62753"/>
    <w:rsid w:val="00E670D0"/>
    <w:rsid w:val="00E8027F"/>
    <w:rsid w:val="00E95045"/>
    <w:rsid w:val="00E9707D"/>
    <w:rsid w:val="00EC0E53"/>
    <w:rsid w:val="00ED078A"/>
    <w:rsid w:val="00ED3EBB"/>
    <w:rsid w:val="00EE18AC"/>
    <w:rsid w:val="00EF0AFE"/>
    <w:rsid w:val="00EF55DD"/>
    <w:rsid w:val="00F03B6E"/>
    <w:rsid w:val="00F06E4C"/>
    <w:rsid w:val="00F11BE6"/>
    <w:rsid w:val="00F17906"/>
    <w:rsid w:val="00F349FB"/>
    <w:rsid w:val="00F46AC7"/>
    <w:rsid w:val="00F51FF1"/>
    <w:rsid w:val="00F52821"/>
    <w:rsid w:val="00F621FE"/>
    <w:rsid w:val="00F645B7"/>
    <w:rsid w:val="00F65E79"/>
    <w:rsid w:val="00F71C00"/>
    <w:rsid w:val="00F842A3"/>
    <w:rsid w:val="00F8564E"/>
    <w:rsid w:val="00F8603B"/>
    <w:rsid w:val="00F900FC"/>
    <w:rsid w:val="00F91FEA"/>
    <w:rsid w:val="00FA3A60"/>
    <w:rsid w:val="00FA6F8F"/>
    <w:rsid w:val="00FF2D36"/>
    <w:rsid w:val="00FF7314"/>
    <w:rsid w:val="0138EDB5"/>
    <w:rsid w:val="015187C7"/>
    <w:rsid w:val="015EEDDA"/>
    <w:rsid w:val="017CB5B4"/>
    <w:rsid w:val="01E1034E"/>
    <w:rsid w:val="02E95F2F"/>
    <w:rsid w:val="03BAF89B"/>
    <w:rsid w:val="04545B48"/>
    <w:rsid w:val="059AA324"/>
    <w:rsid w:val="059D75CC"/>
    <w:rsid w:val="0631281F"/>
    <w:rsid w:val="06360406"/>
    <w:rsid w:val="06D2B9B4"/>
    <w:rsid w:val="06E5FEFA"/>
    <w:rsid w:val="08C60CC9"/>
    <w:rsid w:val="095EBC27"/>
    <w:rsid w:val="09A42367"/>
    <w:rsid w:val="0A72BDE1"/>
    <w:rsid w:val="0CA747B3"/>
    <w:rsid w:val="0DFB80CB"/>
    <w:rsid w:val="0E1F5E43"/>
    <w:rsid w:val="0E847893"/>
    <w:rsid w:val="0F34D8DE"/>
    <w:rsid w:val="1156FF05"/>
    <w:rsid w:val="115D9251"/>
    <w:rsid w:val="13FF39F9"/>
    <w:rsid w:val="147ED7D5"/>
    <w:rsid w:val="158800CE"/>
    <w:rsid w:val="17D449F1"/>
    <w:rsid w:val="17EFE5B7"/>
    <w:rsid w:val="18F41E9E"/>
    <w:rsid w:val="198B7AEC"/>
    <w:rsid w:val="19DF7A90"/>
    <w:rsid w:val="1A231A45"/>
    <w:rsid w:val="1AC86A79"/>
    <w:rsid w:val="1B4866E5"/>
    <w:rsid w:val="1B74F805"/>
    <w:rsid w:val="1CEC877F"/>
    <w:rsid w:val="1D94323A"/>
    <w:rsid w:val="1E45BE32"/>
    <w:rsid w:val="1EB47E15"/>
    <w:rsid w:val="1F3A2EF2"/>
    <w:rsid w:val="21DDB57F"/>
    <w:rsid w:val="23E38DC6"/>
    <w:rsid w:val="242676D5"/>
    <w:rsid w:val="247F64F0"/>
    <w:rsid w:val="2665D16E"/>
    <w:rsid w:val="273A6657"/>
    <w:rsid w:val="28E9EAB3"/>
    <w:rsid w:val="299908CF"/>
    <w:rsid w:val="29B9A4BC"/>
    <w:rsid w:val="2A946595"/>
    <w:rsid w:val="2AEB31DE"/>
    <w:rsid w:val="2B179420"/>
    <w:rsid w:val="2B685EA5"/>
    <w:rsid w:val="2BEE9FAB"/>
    <w:rsid w:val="2C3035F6"/>
    <w:rsid w:val="2CC27F2B"/>
    <w:rsid w:val="2D117F62"/>
    <w:rsid w:val="2D4825E1"/>
    <w:rsid w:val="2EFE6B4D"/>
    <w:rsid w:val="2F1D0C5A"/>
    <w:rsid w:val="2F4F7EDC"/>
    <w:rsid w:val="2F978951"/>
    <w:rsid w:val="2FD37B70"/>
    <w:rsid w:val="302E0367"/>
    <w:rsid w:val="303E8918"/>
    <w:rsid w:val="307E88A0"/>
    <w:rsid w:val="30C7B293"/>
    <w:rsid w:val="320BEE07"/>
    <w:rsid w:val="32A13266"/>
    <w:rsid w:val="343F7FF1"/>
    <w:rsid w:val="35616919"/>
    <w:rsid w:val="35D423CA"/>
    <w:rsid w:val="3640C6F8"/>
    <w:rsid w:val="36AEA366"/>
    <w:rsid w:val="375F1300"/>
    <w:rsid w:val="380A45EB"/>
    <w:rsid w:val="387C065F"/>
    <w:rsid w:val="3BA15DAC"/>
    <w:rsid w:val="3C0EBB58"/>
    <w:rsid w:val="3D32561D"/>
    <w:rsid w:val="3DB110A7"/>
    <w:rsid w:val="3DC5DD99"/>
    <w:rsid w:val="3DECAA2D"/>
    <w:rsid w:val="3E0F645E"/>
    <w:rsid w:val="3E495A2F"/>
    <w:rsid w:val="3E7B2E6C"/>
    <w:rsid w:val="3E8DE4DE"/>
    <w:rsid w:val="3F533653"/>
    <w:rsid w:val="3FB1E70D"/>
    <w:rsid w:val="402CA06C"/>
    <w:rsid w:val="405EF2E9"/>
    <w:rsid w:val="40D05A2C"/>
    <w:rsid w:val="419D0AF4"/>
    <w:rsid w:val="41E45FB1"/>
    <w:rsid w:val="43FA527D"/>
    <w:rsid w:val="443240F9"/>
    <w:rsid w:val="45679F52"/>
    <w:rsid w:val="46B00103"/>
    <w:rsid w:val="4764724F"/>
    <w:rsid w:val="4803A158"/>
    <w:rsid w:val="49434692"/>
    <w:rsid w:val="499D2A2D"/>
    <w:rsid w:val="4AB9D6F5"/>
    <w:rsid w:val="4B837226"/>
    <w:rsid w:val="4BF43493"/>
    <w:rsid w:val="4C09093E"/>
    <w:rsid w:val="4D0130F9"/>
    <w:rsid w:val="4DDF1992"/>
    <w:rsid w:val="4DF16EBC"/>
    <w:rsid w:val="4EB925B4"/>
    <w:rsid w:val="4EBB12E8"/>
    <w:rsid w:val="5039302C"/>
    <w:rsid w:val="507C58DF"/>
    <w:rsid w:val="51290F7E"/>
    <w:rsid w:val="51F2B3AA"/>
    <w:rsid w:val="5278EDEC"/>
    <w:rsid w:val="52D82759"/>
    <w:rsid w:val="534EBFCD"/>
    <w:rsid w:val="53EAB91A"/>
    <w:rsid w:val="564048A0"/>
    <w:rsid w:val="5B77C2C4"/>
    <w:rsid w:val="5BDD45BA"/>
    <w:rsid w:val="5C5F3A18"/>
    <w:rsid w:val="5CF46D7F"/>
    <w:rsid w:val="5D4B2438"/>
    <w:rsid w:val="5D926011"/>
    <w:rsid w:val="5ECBC4E4"/>
    <w:rsid w:val="5ED92438"/>
    <w:rsid w:val="6160CA06"/>
    <w:rsid w:val="61AE3F6A"/>
    <w:rsid w:val="62872611"/>
    <w:rsid w:val="649B6CC5"/>
    <w:rsid w:val="667A6AD0"/>
    <w:rsid w:val="6798D19F"/>
    <w:rsid w:val="684233D0"/>
    <w:rsid w:val="6C240CC5"/>
    <w:rsid w:val="6F8BFBA0"/>
    <w:rsid w:val="7059861B"/>
    <w:rsid w:val="70C5967C"/>
    <w:rsid w:val="716CB203"/>
    <w:rsid w:val="7250DCBF"/>
    <w:rsid w:val="742872B4"/>
    <w:rsid w:val="747E7C55"/>
    <w:rsid w:val="754C6FB9"/>
    <w:rsid w:val="762F4A6B"/>
    <w:rsid w:val="767273F2"/>
    <w:rsid w:val="76B3BBDD"/>
    <w:rsid w:val="77AB33CB"/>
    <w:rsid w:val="784B66CD"/>
    <w:rsid w:val="78F5175A"/>
    <w:rsid w:val="7B0D9767"/>
    <w:rsid w:val="7B7835E1"/>
    <w:rsid w:val="7BB7B83F"/>
    <w:rsid w:val="7BF87F7D"/>
    <w:rsid w:val="7CFC787A"/>
    <w:rsid w:val="7D8380C1"/>
    <w:rsid w:val="7D85C614"/>
    <w:rsid w:val="7E443601"/>
    <w:rsid w:val="7F14F5DD"/>
    <w:rsid w:val="7FB779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BDD3"/>
  <w15:docId w15:val="{82173874-1BC0-49AF-B53C-4E41CB60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6160CA06"/>
    <w:rPr>
      <w:rFonts w:cs="Calibri"/>
      <w:lang w:val="en-GB"/>
    </w:rPr>
  </w:style>
  <w:style w:type="paragraph" w:styleId="Heading1">
    <w:name w:val="heading 1"/>
    <w:basedOn w:val="Normal"/>
    <w:next w:val="Normal"/>
    <w:link w:val="Heading1Char"/>
    <w:uiPriority w:val="9"/>
    <w:qFormat/>
    <w:rsid w:val="00C3447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929D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6160CA06"/>
    <w:pPr>
      <w:keepNext/>
      <w:keepLines/>
      <w:spacing w:before="4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unhideWhenUsed/>
    <w:qFormat/>
    <w:rsid w:val="006B10A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B10A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B10A2"/>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006B10A2"/>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006B10A2"/>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6B10A2"/>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Title">
    <w:name w:val="Title"/>
    <w:basedOn w:val="Normal"/>
    <w:uiPriority w:val="1"/>
    <w:qFormat/>
    <w:pPr>
      <w:spacing w:before="51"/>
      <w:ind w:left="120"/>
      <w:jc w:val="both"/>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6"/>
      <w:ind w:left="80"/>
    </w:pPr>
  </w:style>
  <w:style w:type="character" w:styleId="Hyperlink">
    <w:name w:val="Hyperlink"/>
    <w:basedOn w:val="DefaultParagraphFont"/>
    <w:uiPriority w:val="99"/>
    <w:unhideWhenUsed/>
    <w:rsid w:val="008475AC"/>
    <w:rPr>
      <w:color w:val="0000FF" w:themeColor="hyperlink"/>
      <w:u w:val="single"/>
    </w:rPr>
  </w:style>
  <w:style w:type="paragraph" w:styleId="BalloonText">
    <w:name w:val="Balloon Text"/>
    <w:basedOn w:val="Normal"/>
    <w:link w:val="BalloonTextChar"/>
    <w:uiPriority w:val="99"/>
    <w:semiHidden/>
    <w:unhideWhenUsed/>
    <w:rsid w:val="008475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5AC"/>
    <w:rPr>
      <w:rFonts w:ascii="Segoe UI" w:eastAsia="Calibri" w:hAnsi="Segoe UI" w:cs="Segoe UI"/>
      <w:sz w:val="18"/>
      <w:szCs w:val="18"/>
      <w:lang w:val="en-GB"/>
    </w:rPr>
  </w:style>
  <w:style w:type="paragraph" w:styleId="Revision">
    <w:name w:val="Revision"/>
    <w:hidden/>
    <w:uiPriority w:val="99"/>
    <w:semiHidden/>
    <w:rsid w:val="00966EAA"/>
    <w:pPr>
      <w:widowControl/>
      <w:autoSpaceDE/>
      <w:autoSpaceDN/>
    </w:pPr>
    <w:rPr>
      <w:rFonts w:ascii="Calibri" w:eastAsia="Calibri" w:hAnsi="Calibri" w:cs="Calibri"/>
      <w:lang w:val="en-GB"/>
    </w:rPr>
  </w:style>
  <w:style w:type="character" w:styleId="CommentReference">
    <w:name w:val="annotation reference"/>
    <w:basedOn w:val="DefaultParagraphFont"/>
    <w:uiPriority w:val="99"/>
    <w:semiHidden/>
    <w:unhideWhenUsed/>
    <w:rsid w:val="00F17906"/>
    <w:rPr>
      <w:sz w:val="16"/>
      <w:szCs w:val="16"/>
    </w:rPr>
  </w:style>
  <w:style w:type="paragraph" w:styleId="CommentText">
    <w:name w:val="annotation text"/>
    <w:basedOn w:val="Normal"/>
    <w:link w:val="CommentTextChar"/>
    <w:uiPriority w:val="99"/>
    <w:unhideWhenUsed/>
    <w:rsid w:val="00F17906"/>
    <w:rPr>
      <w:sz w:val="20"/>
      <w:szCs w:val="20"/>
    </w:rPr>
  </w:style>
  <w:style w:type="character" w:customStyle="1" w:styleId="CommentTextChar">
    <w:name w:val="Comment Text Char"/>
    <w:basedOn w:val="DefaultParagraphFont"/>
    <w:link w:val="CommentText"/>
    <w:uiPriority w:val="99"/>
    <w:rsid w:val="00F17906"/>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F17906"/>
    <w:rPr>
      <w:b/>
      <w:bCs/>
    </w:rPr>
  </w:style>
  <w:style w:type="character" w:customStyle="1" w:styleId="CommentSubjectChar">
    <w:name w:val="Comment Subject Char"/>
    <w:basedOn w:val="CommentTextChar"/>
    <w:link w:val="CommentSubject"/>
    <w:uiPriority w:val="99"/>
    <w:semiHidden/>
    <w:rsid w:val="00F17906"/>
    <w:rPr>
      <w:rFonts w:ascii="Calibri" w:eastAsia="Calibri" w:hAnsi="Calibri" w:cs="Calibri"/>
      <w:b/>
      <w:bCs/>
      <w:sz w:val="20"/>
      <w:szCs w:val="20"/>
      <w:lang w:val="en-GB"/>
    </w:rPr>
  </w:style>
  <w:style w:type="character" w:customStyle="1" w:styleId="cf01">
    <w:name w:val="cf01"/>
    <w:basedOn w:val="DefaultParagraphFont"/>
    <w:rsid w:val="00CE6825"/>
    <w:rPr>
      <w:rFonts w:ascii="Segoe UI" w:hAnsi="Segoe UI" w:cs="Segoe UI" w:hint="default"/>
      <w:i/>
      <w:iCs/>
      <w:sz w:val="18"/>
      <w:szCs w:val="18"/>
    </w:rPr>
  </w:style>
  <w:style w:type="paragraph" w:customStyle="1" w:styleId="pf0">
    <w:name w:val="pf0"/>
    <w:basedOn w:val="Normal"/>
    <w:uiPriority w:val="1"/>
    <w:rsid w:val="6160CA06"/>
    <w:pPr>
      <w:widowControl/>
      <w:spacing w:beforeAutospacing="1"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84C2A"/>
    <w:rPr>
      <w:color w:val="605E5C"/>
      <w:shd w:val="clear" w:color="auto" w:fill="E1DFDD"/>
    </w:rPr>
  </w:style>
  <w:style w:type="character" w:customStyle="1" w:styleId="Heading1Char">
    <w:name w:val="Heading 1 Char"/>
    <w:basedOn w:val="DefaultParagraphFont"/>
    <w:link w:val="Heading1"/>
    <w:uiPriority w:val="9"/>
    <w:rsid w:val="00C34473"/>
    <w:rPr>
      <w:rFonts w:asciiTheme="majorHAnsi" w:eastAsiaTheme="majorEastAsia" w:hAnsiTheme="majorHAnsi" w:cstheme="majorBidi"/>
      <w:color w:val="365F91" w:themeColor="accent1" w:themeShade="BF"/>
      <w:sz w:val="32"/>
      <w:szCs w:val="32"/>
      <w:lang w:val="en-GB"/>
    </w:rPr>
  </w:style>
  <w:style w:type="paragraph" w:styleId="TOC1">
    <w:name w:val="toc 1"/>
    <w:basedOn w:val="Normal"/>
    <w:next w:val="Normal"/>
    <w:uiPriority w:val="39"/>
    <w:unhideWhenUsed/>
    <w:rsid w:val="6160CA06"/>
    <w:pPr>
      <w:spacing w:after="100"/>
    </w:pPr>
  </w:style>
  <w:style w:type="character" w:customStyle="1" w:styleId="Heading2Char">
    <w:name w:val="Heading 2 Char"/>
    <w:basedOn w:val="DefaultParagraphFont"/>
    <w:link w:val="Heading2"/>
    <w:uiPriority w:val="9"/>
    <w:rsid w:val="00A929D1"/>
    <w:rPr>
      <w:rFonts w:asciiTheme="majorHAnsi" w:eastAsiaTheme="majorEastAsia" w:hAnsiTheme="majorHAnsi" w:cstheme="majorBidi"/>
      <w:color w:val="365F91" w:themeColor="accent1" w:themeShade="BF"/>
      <w:sz w:val="26"/>
      <w:szCs w:val="26"/>
      <w:lang w:val="en-GB"/>
    </w:rPr>
  </w:style>
  <w:style w:type="paragraph" w:styleId="TOC2">
    <w:name w:val="toc 2"/>
    <w:basedOn w:val="Normal"/>
    <w:next w:val="Normal"/>
    <w:uiPriority w:val="39"/>
    <w:unhideWhenUsed/>
    <w:rsid w:val="6160CA06"/>
    <w:pPr>
      <w:tabs>
        <w:tab w:val="right" w:leader="dot" w:pos="15670"/>
      </w:tabs>
      <w:spacing w:after="100"/>
      <w:ind w:left="851" w:right="1134"/>
    </w:pPr>
  </w:style>
  <w:style w:type="character" w:customStyle="1" w:styleId="Heading3Char">
    <w:name w:val="Heading 3 Char"/>
    <w:basedOn w:val="DefaultParagraphFont"/>
    <w:link w:val="Heading3"/>
    <w:uiPriority w:val="9"/>
    <w:semiHidden/>
    <w:rsid w:val="00A352A4"/>
    <w:rPr>
      <w:rFonts w:asciiTheme="majorHAnsi" w:eastAsiaTheme="majorEastAsia" w:hAnsiTheme="majorHAnsi" w:cstheme="majorBidi"/>
      <w:color w:val="243F60"/>
      <w:sz w:val="24"/>
      <w:szCs w:val="24"/>
      <w:lang w:val="en-GB"/>
    </w:rPr>
  </w:style>
  <w:style w:type="paragraph" w:customStyle="1" w:styleId="paragraph">
    <w:name w:val="paragraph"/>
    <w:basedOn w:val="Normal"/>
    <w:uiPriority w:val="1"/>
    <w:rsid w:val="6160CA06"/>
    <w:pPr>
      <w:widowControl/>
      <w:spacing w:beforeAutospacing="1"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E18AC"/>
  </w:style>
  <w:style w:type="character" w:customStyle="1" w:styleId="eop">
    <w:name w:val="eop"/>
    <w:basedOn w:val="DefaultParagraphFont"/>
    <w:rsid w:val="00EE18AC"/>
  </w:style>
  <w:style w:type="character" w:styleId="UnresolvedMention">
    <w:name w:val="Unresolved Mention"/>
    <w:basedOn w:val="DefaultParagraphFont"/>
    <w:uiPriority w:val="99"/>
    <w:semiHidden/>
    <w:unhideWhenUsed/>
    <w:rsid w:val="008E3795"/>
    <w:rPr>
      <w:color w:val="605E5C"/>
      <w:shd w:val="clear" w:color="auto" w:fill="E1DFDD"/>
    </w:rPr>
  </w:style>
  <w:style w:type="character" w:styleId="FollowedHyperlink">
    <w:name w:val="FollowedHyperlink"/>
    <w:basedOn w:val="DefaultParagraphFont"/>
    <w:uiPriority w:val="99"/>
    <w:semiHidden/>
    <w:unhideWhenUsed/>
    <w:rsid w:val="000B7CE9"/>
    <w:rPr>
      <w:color w:val="800080" w:themeColor="followedHyperlink"/>
      <w:u w:val="single"/>
    </w:rPr>
  </w:style>
  <w:style w:type="character" w:customStyle="1" w:styleId="Heading4Char">
    <w:name w:val="Heading 4 Char"/>
    <w:basedOn w:val="DefaultParagraphFont"/>
    <w:link w:val="Heading4"/>
    <w:uiPriority w:val="9"/>
    <w:rsid w:val="006B10A2"/>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rsid w:val="006B10A2"/>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rsid w:val="006B10A2"/>
    <w:rPr>
      <w:rFonts w:asciiTheme="majorHAnsi" w:eastAsiaTheme="majorEastAsia" w:hAnsiTheme="majorHAnsi" w:cstheme="majorBidi"/>
      <w:color w:val="243F60"/>
      <w:lang w:val="en-GB"/>
    </w:rPr>
  </w:style>
  <w:style w:type="character" w:customStyle="1" w:styleId="Heading7Char">
    <w:name w:val="Heading 7 Char"/>
    <w:basedOn w:val="DefaultParagraphFont"/>
    <w:link w:val="Heading7"/>
    <w:uiPriority w:val="9"/>
    <w:rsid w:val="006B10A2"/>
    <w:rPr>
      <w:rFonts w:asciiTheme="majorHAnsi" w:eastAsiaTheme="majorEastAsia" w:hAnsiTheme="majorHAnsi" w:cstheme="majorBidi"/>
      <w:i/>
      <w:iCs/>
      <w:color w:val="243F60"/>
      <w:lang w:val="en-GB"/>
    </w:rPr>
  </w:style>
  <w:style w:type="character" w:customStyle="1" w:styleId="Heading8Char">
    <w:name w:val="Heading 8 Char"/>
    <w:basedOn w:val="DefaultParagraphFont"/>
    <w:link w:val="Heading8"/>
    <w:uiPriority w:val="9"/>
    <w:rsid w:val="006B10A2"/>
    <w:rPr>
      <w:rFonts w:asciiTheme="majorHAnsi" w:eastAsiaTheme="majorEastAsia" w:hAnsiTheme="majorHAnsi" w:cstheme="majorBidi"/>
      <w:color w:val="272727"/>
      <w:sz w:val="21"/>
      <w:szCs w:val="21"/>
      <w:lang w:val="en-GB"/>
    </w:rPr>
  </w:style>
  <w:style w:type="character" w:customStyle="1" w:styleId="Heading9Char">
    <w:name w:val="Heading 9 Char"/>
    <w:basedOn w:val="DefaultParagraphFont"/>
    <w:link w:val="Heading9"/>
    <w:uiPriority w:val="9"/>
    <w:rsid w:val="006B10A2"/>
    <w:rPr>
      <w:rFonts w:asciiTheme="majorHAnsi" w:eastAsiaTheme="majorEastAsia" w:hAnsiTheme="majorHAnsi" w:cstheme="majorBidi"/>
      <w:i/>
      <w:iCs/>
      <w:color w:val="272727"/>
      <w:sz w:val="21"/>
      <w:szCs w:val="21"/>
      <w:lang w:val="en-GB"/>
    </w:rPr>
  </w:style>
  <w:style w:type="paragraph" w:styleId="Subtitle">
    <w:name w:val="Subtitle"/>
    <w:basedOn w:val="Normal"/>
    <w:next w:val="Normal"/>
    <w:link w:val="SubtitleChar"/>
    <w:uiPriority w:val="11"/>
    <w:qFormat/>
    <w:rsid w:val="006B10A2"/>
    <w:rPr>
      <w:rFonts w:eastAsiaTheme="minorEastAsia"/>
      <w:color w:val="5A5A5A"/>
    </w:rPr>
  </w:style>
  <w:style w:type="character" w:customStyle="1" w:styleId="SubtitleChar">
    <w:name w:val="Subtitle Char"/>
    <w:basedOn w:val="DefaultParagraphFont"/>
    <w:link w:val="Subtitle"/>
    <w:uiPriority w:val="11"/>
    <w:rsid w:val="006B10A2"/>
    <w:rPr>
      <w:rFonts w:eastAsiaTheme="minorEastAsia" w:cs="Calibri"/>
      <w:color w:val="5A5A5A"/>
      <w:lang w:val="en-GB"/>
    </w:rPr>
  </w:style>
  <w:style w:type="paragraph" w:styleId="Quote">
    <w:name w:val="Quote"/>
    <w:basedOn w:val="Normal"/>
    <w:next w:val="Normal"/>
    <w:link w:val="QuoteChar"/>
    <w:uiPriority w:val="29"/>
    <w:qFormat/>
    <w:rsid w:val="006B10A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B10A2"/>
    <w:rPr>
      <w:rFonts w:cs="Calibri"/>
      <w:i/>
      <w:iCs/>
      <w:color w:val="404040" w:themeColor="text1" w:themeTint="BF"/>
      <w:lang w:val="en-GB"/>
    </w:rPr>
  </w:style>
  <w:style w:type="paragraph" w:styleId="IntenseQuote">
    <w:name w:val="Intense Quote"/>
    <w:basedOn w:val="Normal"/>
    <w:next w:val="Normal"/>
    <w:link w:val="IntenseQuoteChar"/>
    <w:uiPriority w:val="30"/>
    <w:qFormat/>
    <w:rsid w:val="006B10A2"/>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B10A2"/>
    <w:rPr>
      <w:rFonts w:cs="Calibri"/>
      <w:i/>
      <w:iCs/>
      <w:color w:val="4F81BD" w:themeColor="accent1"/>
      <w:lang w:val="en-GB"/>
    </w:rPr>
  </w:style>
  <w:style w:type="paragraph" w:styleId="TOC3">
    <w:name w:val="toc 3"/>
    <w:basedOn w:val="Normal"/>
    <w:next w:val="Normal"/>
    <w:uiPriority w:val="39"/>
    <w:unhideWhenUsed/>
    <w:rsid w:val="006B10A2"/>
    <w:pPr>
      <w:spacing w:after="100"/>
      <w:ind w:left="440"/>
    </w:pPr>
  </w:style>
  <w:style w:type="paragraph" w:styleId="TOC4">
    <w:name w:val="toc 4"/>
    <w:basedOn w:val="Normal"/>
    <w:next w:val="Normal"/>
    <w:uiPriority w:val="39"/>
    <w:unhideWhenUsed/>
    <w:rsid w:val="006B10A2"/>
    <w:pPr>
      <w:spacing w:after="100"/>
      <w:ind w:left="660"/>
    </w:pPr>
  </w:style>
  <w:style w:type="paragraph" w:styleId="TOC5">
    <w:name w:val="toc 5"/>
    <w:basedOn w:val="Normal"/>
    <w:next w:val="Normal"/>
    <w:uiPriority w:val="39"/>
    <w:unhideWhenUsed/>
    <w:rsid w:val="006B10A2"/>
    <w:pPr>
      <w:spacing w:after="100"/>
      <w:ind w:left="880"/>
    </w:pPr>
  </w:style>
  <w:style w:type="paragraph" w:styleId="TOC6">
    <w:name w:val="toc 6"/>
    <w:basedOn w:val="Normal"/>
    <w:next w:val="Normal"/>
    <w:uiPriority w:val="39"/>
    <w:unhideWhenUsed/>
    <w:rsid w:val="006B10A2"/>
    <w:pPr>
      <w:spacing w:after="100"/>
      <w:ind w:left="1100"/>
    </w:pPr>
  </w:style>
  <w:style w:type="paragraph" w:styleId="TOC7">
    <w:name w:val="toc 7"/>
    <w:basedOn w:val="Normal"/>
    <w:next w:val="Normal"/>
    <w:uiPriority w:val="39"/>
    <w:unhideWhenUsed/>
    <w:rsid w:val="006B10A2"/>
    <w:pPr>
      <w:spacing w:after="100"/>
      <w:ind w:left="1320"/>
    </w:pPr>
  </w:style>
  <w:style w:type="paragraph" w:styleId="TOC8">
    <w:name w:val="toc 8"/>
    <w:basedOn w:val="Normal"/>
    <w:next w:val="Normal"/>
    <w:uiPriority w:val="39"/>
    <w:unhideWhenUsed/>
    <w:rsid w:val="006B10A2"/>
    <w:pPr>
      <w:spacing w:after="100"/>
      <w:ind w:left="1540"/>
    </w:pPr>
  </w:style>
  <w:style w:type="paragraph" w:styleId="TOC9">
    <w:name w:val="toc 9"/>
    <w:basedOn w:val="Normal"/>
    <w:next w:val="Normal"/>
    <w:uiPriority w:val="39"/>
    <w:unhideWhenUsed/>
    <w:rsid w:val="006B10A2"/>
    <w:pPr>
      <w:spacing w:after="100"/>
      <w:ind w:left="1760"/>
    </w:pPr>
  </w:style>
  <w:style w:type="paragraph" w:styleId="EndnoteText">
    <w:name w:val="endnote text"/>
    <w:basedOn w:val="Normal"/>
    <w:link w:val="EndnoteTextChar"/>
    <w:uiPriority w:val="99"/>
    <w:semiHidden/>
    <w:unhideWhenUsed/>
    <w:rsid w:val="006B10A2"/>
    <w:rPr>
      <w:sz w:val="20"/>
      <w:szCs w:val="20"/>
    </w:rPr>
  </w:style>
  <w:style w:type="character" w:customStyle="1" w:styleId="EndnoteTextChar">
    <w:name w:val="Endnote Text Char"/>
    <w:basedOn w:val="DefaultParagraphFont"/>
    <w:link w:val="EndnoteText"/>
    <w:uiPriority w:val="99"/>
    <w:semiHidden/>
    <w:rsid w:val="006B10A2"/>
    <w:rPr>
      <w:rFonts w:cs="Calibri"/>
      <w:sz w:val="20"/>
      <w:szCs w:val="20"/>
      <w:lang w:val="en-GB"/>
    </w:rPr>
  </w:style>
  <w:style w:type="paragraph" w:styleId="Footer">
    <w:name w:val="footer"/>
    <w:basedOn w:val="Normal"/>
    <w:link w:val="FooterChar"/>
    <w:uiPriority w:val="99"/>
    <w:unhideWhenUsed/>
    <w:rsid w:val="006B10A2"/>
    <w:pPr>
      <w:tabs>
        <w:tab w:val="center" w:pos="4680"/>
        <w:tab w:val="right" w:pos="9360"/>
      </w:tabs>
    </w:pPr>
  </w:style>
  <w:style w:type="character" w:customStyle="1" w:styleId="FooterChar">
    <w:name w:val="Footer Char"/>
    <w:basedOn w:val="DefaultParagraphFont"/>
    <w:link w:val="Footer"/>
    <w:uiPriority w:val="99"/>
    <w:rsid w:val="006B10A2"/>
    <w:rPr>
      <w:rFonts w:cs="Calibri"/>
      <w:lang w:val="en-GB"/>
    </w:rPr>
  </w:style>
  <w:style w:type="paragraph" w:styleId="FootnoteText">
    <w:name w:val="footnote text"/>
    <w:basedOn w:val="Normal"/>
    <w:link w:val="FootnoteTextChar"/>
    <w:uiPriority w:val="99"/>
    <w:semiHidden/>
    <w:unhideWhenUsed/>
    <w:rsid w:val="006B10A2"/>
    <w:rPr>
      <w:sz w:val="20"/>
      <w:szCs w:val="20"/>
    </w:rPr>
  </w:style>
  <w:style w:type="character" w:customStyle="1" w:styleId="FootnoteTextChar">
    <w:name w:val="Footnote Text Char"/>
    <w:basedOn w:val="DefaultParagraphFont"/>
    <w:link w:val="FootnoteText"/>
    <w:uiPriority w:val="99"/>
    <w:semiHidden/>
    <w:rsid w:val="006B10A2"/>
    <w:rPr>
      <w:rFonts w:cs="Calibri"/>
      <w:sz w:val="20"/>
      <w:szCs w:val="20"/>
      <w:lang w:val="en-GB"/>
    </w:rPr>
  </w:style>
  <w:style w:type="paragraph" w:styleId="Header">
    <w:name w:val="header"/>
    <w:basedOn w:val="Normal"/>
    <w:link w:val="HeaderChar"/>
    <w:uiPriority w:val="99"/>
    <w:unhideWhenUsed/>
    <w:rsid w:val="006B10A2"/>
    <w:pPr>
      <w:tabs>
        <w:tab w:val="center" w:pos="4680"/>
        <w:tab w:val="right" w:pos="9360"/>
      </w:tabs>
    </w:pPr>
  </w:style>
  <w:style w:type="character" w:customStyle="1" w:styleId="HeaderChar">
    <w:name w:val="Header Char"/>
    <w:basedOn w:val="DefaultParagraphFont"/>
    <w:link w:val="Header"/>
    <w:uiPriority w:val="99"/>
    <w:rsid w:val="006B10A2"/>
    <w:rPr>
      <w:rFonts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2407">
      <w:bodyDiv w:val="1"/>
      <w:marLeft w:val="0"/>
      <w:marRight w:val="0"/>
      <w:marTop w:val="0"/>
      <w:marBottom w:val="0"/>
      <w:divBdr>
        <w:top w:val="none" w:sz="0" w:space="0" w:color="auto"/>
        <w:left w:val="none" w:sz="0" w:space="0" w:color="auto"/>
        <w:bottom w:val="none" w:sz="0" w:space="0" w:color="auto"/>
        <w:right w:val="none" w:sz="0" w:space="0" w:color="auto"/>
      </w:divBdr>
      <w:divsChild>
        <w:div w:id="238252666">
          <w:marLeft w:val="0"/>
          <w:marRight w:val="0"/>
          <w:marTop w:val="0"/>
          <w:marBottom w:val="0"/>
          <w:divBdr>
            <w:top w:val="none" w:sz="0" w:space="0" w:color="auto"/>
            <w:left w:val="none" w:sz="0" w:space="0" w:color="auto"/>
            <w:bottom w:val="none" w:sz="0" w:space="0" w:color="auto"/>
            <w:right w:val="none" w:sz="0" w:space="0" w:color="auto"/>
          </w:divBdr>
        </w:div>
        <w:div w:id="1698896257">
          <w:marLeft w:val="0"/>
          <w:marRight w:val="0"/>
          <w:marTop w:val="0"/>
          <w:marBottom w:val="0"/>
          <w:divBdr>
            <w:top w:val="none" w:sz="0" w:space="0" w:color="auto"/>
            <w:left w:val="none" w:sz="0" w:space="0" w:color="auto"/>
            <w:bottom w:val="none" w:sz="0" w:space="0" w:color="auto"/>
            <w:right w:val="none" w:sz="0" w:space="0" w:color="auto"/>
          </w:divBdr>
        </w:div>
        <w:div w:id="2008708139">
          <w:marLeft w:val="0"/>
          <w:marRight w:val="0"/>
          <w:marTop w:val="0"/>
          <w:marBottom w:val="0"/>
          <w:divBdr>
            <w:top w:val="none" w:sz="0" w:space="0" w:color="auto"/>
            <w:left w:val="none" w:sz="0" w:space="0" w:color="auto"/>
            <w:bottom w:val="none" w:sz="0" w:space="0" w:color="auto"/>
            <w:right w:val="none" w:sz="0" w:space="0" w:color="auto"/>
          </w:divBdr>
        </w:div>
        <w:div w:id="902762754">
          <w:marLeft w:val="0"/>
          <w:marRight w:val="0"/>
          <w:marTop w:val="0"/>
          <w:marBottom w:val="0"/>
          <w:divBdr>
            <w:top w:val="none" w:sz="0" w:space="0" w:color="auto"/>
            <w:left w:val="none" w:sz="0" w:space="0" w:color="auto"/>
            <w:bottom w:val="none" w:sz="0" w:space="0" w:color="auto"/>
            <w:right w:val="none" w:sz="0" w:space="0" w:color="auto"/>
          </w:divBdr>
        </w:div>
      </w:divsChild>
    </w:div>
    <w:div w:id="378168670">
      <w:bodyDiv w:val="1"/>
      <w:marLeft w:val="0"/>
      <w:marRight w:val="0"/>
      <w:marTop w:val="0"/>
      <w:marBottom w:val="0"/>
      <w:divBdr>
        <w:top w:val="none" w:sz="0" w:space="0" w:color="auto"/>
        <w:left w:val="none" w:sz="0" w:space="0" w:color="auto"/>
        <w:bottom w:val="none" w:sz="0" w:space="0" w:color="auto"/>
        <w:right w:val="none" w:sz="0" w:space="0" w:color="auto"/>
      </w:divBdr>
    </w:div>
    <w:div w:id="569584859">
      <w:bodyDiv w:val="1"/>
      <w:marLeft w:val="0"/>
      <w:marRight w:val="0"/>
      <w:marTop w:val="0"/>
      <w:marBottom w:val="0"/>
      <w:divBdr>
        <w:top w:val="none" w:sz="0" w:space="0" w:color="auto"/>
        <w:left w:val="none" w:sz="0" w:space="0" w:color="auto"/>
        <w:bottom w:val="none" w:sz="0" w:space="0" w:color="auto"/>
        <w:right w:val="none" w:sz="0" w:space="0" w:color="auto"/>
      </w:divBdr>
      <w:divsChild>
        <w:div w:id="510872641">
          <w:marLeft w:val="0"/>
          <w:marRight w:val="0"/>
          <w:marTop w:val="0"/>
          <w:marBottom w:val="0"/>
          <w:divBdr>
            <w:top w:val="none" w:sz="0" w:space="0" w:color="auto"/>
            <w:left w:val="none" w:sz="0" w:space="0" w:color="auto"/>
            <w:bottom w:val="none" w:sz="0" w:space="0" w:color="auto"/>
            <w:right w:val="none" w:sz="0" w:space="0" w:color="auto"/>
          </w:divBdr>
        </w:div>
        <w:div w:id="1998071131">
          <w:marLeft w:val="0"/>
          <w:marRight w:val="0"/>
          <w:marTop w:val="0"/>
          <w:marBottom w:val="0"/>
          <w:divBdr>
            <w:top w:val="none" w:sz="0" w:space="0" w:color="auto"/>
            <w:left w:val="none" w:sz="0" w:space="0" w:color="auto"/>
            <w:bottom w:val="none" w:sz="0" w:space="0" w:color="auto"/>
            <w:right w:val="none" w:sz="0" w:space="0" w:color="auto"/>
          </w:divBdr>
        </w:div>
        <w:div w:id="525142581">
          <w:marLeft w:val="0"/>
          <w:marRight w:val="0"/>
          <w:marTop w:val="0"/>
          <w:marBottom w:val="0"/>
          <w:divBdr>
            <w:top w:val="none" w:sz="0" w:space="0" w:color="auto"/>
            <w:left w:val="none" w:sz="0" w:space="0" w:color="auto"/>
            <w:bottom w:val="none" w:sz="0" w:space="0" w:color="auto"/>
            <w:right w:val="none" w:sz="0" w:space="0" w:color="auto"/>
          </w:divBdr>
        </w:div>
      </w:divsChild>
    </w:div>
    <w:div w:id="605967127">
      <w:bodyDiv w:val="1"/>
      <w:marLeft w:val="0"/>
      <w:marRight w:val="0"/>
      <w:marTop w:val="0"/>
      <w:marBottom w:val="0"/>
      <w:divBdr>
        <w:top w:val="none" w:sz="0" w:space="0" w:color="auto"/>
        <w:left w:val="none" w:sz="0" w:space="0" w:color="auto"/>
        <w:bottom w:val="none" w:sz="0" w:space="0" w:color="auto"/>
        <w:right w:val="none" w:sz="0" w:space="0" w:color="auto"/>
      </w:divBdr>
    </w:div>
    <w:div w:id="641348938">
      <w:bodyDiv w:val="1"/>
      <w:marLeft w:val="0"/>
      <w:marRight w:val="0"/>
      <w:marTop w:val="0"/>
      <w:marBottom w:val="0"/>
      <w:divBdr>
        <w:top w:val="none" w:sz="0" w:space="0" w:color="auto"/>
        <w:left w:val="none" w:sz="0" w:space="0" w:color="auto"/>
        <w:bottom w:val="none" w:sz="0" w:space="0" w:color="auto"/>
        <w:right w:val="none" w:sz="0" w:space="0" w:color="auto"/>
      </w:divBdr>
      <w:divsChild>
        <w:div w:id="983047497">
          <w:marLeft w:val="0"/>
          <w:marRight w:val="0"/>
          <w:marTop w:val="0"/>
          <w:marBottom w:val="0"/>
          <w:divBdr>
            <w:top w:val="none" w:sz="0" w:space="0" w:color="auto"/>
            <w:left w:val="none" w:sz="0" w:space="0" w:color="auto"/>
            <w:bottom w:val="none" w:sz="0" w:space="0" w:color="auto"/>
            <w:right w:val="none" w:sz="0" w:space="0" w:color="auto"/>
          </w:divBdr>
        </w:div>
        <w:div w:id="2103332160">
          <w:marLeft w:val="0"/>
          <w:marRight w:val="0"/>
          <w:marTop w:val="0"/>
          <w:marBottom w:val="0"/>
          <w:divBdr>
            <w:top w:val="none" w:sz="0" w:space="0" w:color="auto"/>
            <w:left w:val="none" w:sz="0" w:space="0" w:color="auto"/>
            <w:bottom w:val="none" w:sz="0" w:space="0" w:color="auto"/>
            <w:right w:val="none" w:sz="0" w:space="0" w:color="auto"/>
          </w:divBdr>
        </w:div>
        <w:div w:id="1034158841">
          <w:marLeft w:val="0"/>
          <w:marRight w:val="0"/>
          <w:marTop w:val="0"/>
          <w:marBottom w:val="0"/>
          <w:divBdr>
            <w:top w:val="none" w:sz="0" w:space="0" w:color="auto"/>
            <w:left w:val="none" w:sz="0" w:space="0" w:color="auto"/>
            <w:bottom w:val="none" w:sz="0" w:space="0" w:color="auto"/>
            <w:right w:val="none" w:sz="0" w:space="0" w:color="auto"/>
          </w:divBdr>
        </w:div>
        <w:div w:id="381369366">
          <w:marLeft w:val="0"/>
          <w:marRight w:val="0"/>
          <w:marTop w:val="0"/>
          <w:marBottom w:val="0"/>
          <w:divBdr>
            <w:top w:val="none" w:sz="0" w:space="0" w:color="auto"/>
            <w:left w:val="none" w:sz="0" w:space="0" w:color="auto"/>
            <w:bottom w:val="none" w:sz="0" w:space="0" w:color="auto"/>
            <w:right w:val="none" w:sz="0" w:space="0" w:color="auto"/>
          </w:divBdr>
        </w:div>
        <w:div w:id="852379470">
          <w:marLeft w:val="0"/>
          <w:marRight w:val="0"/>
          <w:marTop w:val="0"/>
          <w:marBottom w:val="0"/>
          <w:divBdr>
            <w:top w:val="none" w:sz="0" w:space="0" w:color="auto"/>
            <w:left w:val="none" w:sz="0" w:space="0" w:color="auto"/>
            <w:bottom w:val="none" w:sz="0" w:space="0" w:color="auto"/>
            <w:right w:val="none" w:sz="0" w:space="0" w:color="auto"/>
          </w:divBdr>
        </w:div>
        <w:div w:id="330571098">
          <w:marLeft w:val="0"/>
          <w:marRight w:val="0"/>
          <w:marTop w:val="0"/>
          <w:marBottom w:val="0"/>
          <w:divBdr>
            <w:top w:val="none" w:sz="0" w:space="0" w:color="auto"/>
            <w:left w:val="none" w:sz="0" w:space="0" w:color="auto"/>
            <w:bottom w:val="none" w:sz="0" w:space="0" w:color="auto"/>
            <w:right w:val="none" w:sz="0" w:space="0" w:color="auto"/>
          </w:divBdr>
        </w:div>
        <w:div w:id="691607758">
          <w:marLeft w:val="0"/>
          <w:marRight w:val="0"/>
          <w:marTop w:val="0"/>
          <w:marBottom w:val="0"/>
          <w:divBdr>
            <w:top w:val="none" w:sz="0" w:space="0" w:color="auto"/>
            <w:left w:val="none" w:sz="0" w:space="0" w:color="auto"/>
            <w:bottom w:val="none" w:sz="0" w:space="0" w:color="auto"/>
            <w:right w:val="none" w:sz="0" w:space="0" w:color="auto"/>
          </w:divBdr>
        </w:div>
      </w:divsChild>
    </w:div>
    <w:div w:id="839352078">
      <w:bodyDiv w:val="1"/>
      <w:marLeft w:val="0"/>
      <w:marRight w:val="0"/>
      <w:marTop w:val="0"/>
      <w:marBottom w:val="0"/>
      <w:divBdr>
        <w:top w:val="none" w:sz="0" w:space="0" w:color="auto"/>
        <w:left w:val="none" w:sz="0" w:space="0" w:color="auto"/>
        <w:bottom w:val="none" w:sz="0" w:space="0" w:color="auto"/>
        <w:right w:val="none" w:sz="0" w:space="0" w:color="auto"/>
      </w:divBdr>
      <w:divsChild>
        <w:div w:id="1168907989">
          <w:marLeft w:val="0"/>
          <w:marRight w:val="0"/>
          <w:marTop w:val="0"/>
          <w:marBottom w:val="0"/>
          <w:divBdr>
            <w:top w:val="none" w:sz="0" w:space="0" w:color="auto"/>
            <w:left w:val="none" w:sz="0" w:space="0" w:color="auto"/>
            <w:bottom w:val="none" w:sz="0" w:space="0" w:color="auto"/>
            <w:right w:val="none" w:sz="0" w:space="0" w:color="auto"/>
          </w:divBdr>
        </w:div>
        <w:div w:id="1868594868">
          <w:marLeft w:val="0"/>
          <w:marRight w:val="0"/>
          <w:marTop w:val="0"/>
          <w:marBottom w:val="0"/>
          <w:divBdr>
            <w:top w:val="none" w:sz="0" w:space="0" w:color="auto"/>
            <w:left w:val="none" w:sz="0" w:space="0" w:color="auto"/>
            <w:bottom w:val="none" w:sz="0" w:space="0" w:color="auto"/>
            <w:right w:val="none" w:sz="0" w:space="0" w:color="auto"/>
          </w:divBdr>
        </w:div>
        <w:div w:id="1696078896">
          <w:marLeft w:val="0"/>
          <w:marRight w:val="0"/>
          <w:marTop w:val="0"/>
          <w:marBottom w:val="0"/>
          <w:divBdr>
            <w:top w:val="none" w:sz="0" w:space="0" w:color="auto"/>
            <w:left w:val="none" w:sz="0" w:space="0" w:color="auto"/>
            <w:bottom w:val="none" w:sz="0" w:space="0" w:color="auto"/>
            <w:right w:val="none" w:sz="0" w:space="0" w:color="auto"/>
          </w:divBdr>
        </w:div>
        <w:div w:id="2073304899">
          <w:marLeft w:val="0"/>
          <w:marRight w:val="0"/>
          <w:marTop w:val="0"/>
          <w:marBottom w:val="0"/>
          <w:divBdr>
            <w:top w:val="none" w:sz="0" w:space="0" w:color="auto"/>
            <w:left w:val="none" w:sz="0" w:space="0" w:color="auto"/>
            <w:bottom w:val="none" w:sz="0" w:space="0" w:color="auto"/>
            <w:right w:val="none" w:sz="0" w:space="0" w:color="auto"/>
          </w:divBdr>
        </w:div>
        <w:div w:id="1397975607">
          <w:marLeft w:val="0"/>
          <w:marRight w:val="0"/>
          <w:marTop w:val="0"/>
          <w:marBottom w:val="0"/>
          <w:divBdr>
            <w:top w:val="none" w:sz="0" w:space="0" w:color="auto"/>
            <w:left w:val="none" w:sz="0" w:space="0" w:color="auto"/>
            <w:bottom w:val="none" w:sz="0" w:space="0" w:color="auto"/>
            <w:right w:val="none" w:sz="0" w:space="0" w:color="auto"/>
          </w:divBdr>
        </w:div>
        <w:div w:id="1453592247">
          <w:marLeft w:val="0"/>
          <w:marRight w:val="0"/>
          <w:marTop w:val="0"/>
          <w:marBottom w:val="0"/>
          <w:divBdr>
            <w:top w:val="none" w:sz="0" w:space="0" w:color="auto"/>
            <w:left w:val="none" w:sz="0" w:space="0" w:color="auto"/>
            <w:bottom w:val="none" w:sz="0" w:space="0" w:color="auto"/>
            <w:right w:val="none" w:sz="0" w:space="0" w:color="auto"/>
          </w:divBdr>
        </w:div>
        <w:div w:id="75905509">
          <w:marLeft w:val="0"/>
          <w:marRight w:val="0"/>
          <w:marTop w:val="0"/>
          <w:marBottom w:val="0"/>
          <w:divBdr>
            <w:top w:val="none" w:sz="0" w:space="0" w:color="auto"/>
            <w:left w:val="none" w:sz="0" w:space="0" w:color="auto"/>
            <w:bottom w:val="none" w:sz="0" w:space="0" w:color="auto"/>
            <w:right w:val="none" w:sz="0" w:space="0" w:color="auto"/>
          </w:divBdr>
        </w:div>
      </w:divsChild>
    </w:div>
    <w:div w:id="984358452">
      <w:bodyDiv w:val="1"/>
      <w:marLeft w:val="0"/>
      <w:marRight w:val="0"/>
      <w:marTop w:val="0"/>
      <w:marBottom w:val="0"/>
      <w:divBdr>
        <w:top w:val="none" w:sz="0" w:space="0" w:color="auto"/>
        <w:left w:val="none" w:sz="0" w:space="0" w:color="auto"/>
        <w:bottom w:val="none" w:sz="0" w:space="0" w:color="auto"/>
        <w:right w:val="none" w:sz="0" w:space="0" w:color="auto"/>
      </w:divBdr>
      <w:divsChild>
        <w:div w:id="1375931017">
          <w:marLeft w:val="0"/>
          <w:marRight w:val="0"/>
          <w:marTop w:val="0"/>
          <w:marBottom w:val="0"/>
          <w:divBdr>
            <w:top w:val="none" w:sz="0" w:space="0" w:color="auto"/>
            <w:left w:val="none" w:sz="0" w:space="0" w:color="auto"/>
            <w:bottom w:val="none" w:sz="0" w:space="0" w:color="auto"/>
            <w:right w:val="none" w:sz="0" w:space="0" w:color="auto"/>
          </w:divBdr>
        </w:div>
        <w:div w:id="2097046913">
          <w:marLeft w:val="0"/>
          <w:marRight w:val="0"/>
          <w:marTop w:val="0"/>
          <w:marBottom w:val="0"/>
          <w:divBdr>
            <w:top w:val="none" w:sz="0" w:space="0" w:color="auto"/>
            <w:left w:val="none" w:sz="0" w:space="0" w:color="auto"/>
            <w:bottom w:val="none" w:sz="0" w:space="0" w:color="auto"/>
            <w:right w:val="none" w:sz="0" w:space="0" w:color="auto"/>
          </w:divBdr>
        </w:div>
      </w:divsChild>
    </w:div>
    <w:div w:id="1034691506">
      <w:bodyDiv w:val="1"/>
      <w:marLeft w:val="0"/>
      <w:marRight w:val="0"/>
      <w:marTop w:val="0"/>
      <w:marBottom w:val="0"/>
      <w:divBdr>
        <w:top w:val="none" w:sz="0" w:space="0" w:color="auto"/>
        <w:left w:val="none" w:sz="0" w:space="0" w:color="auto"/>
        <w:bottom w:val="none" w:sz="0" w:space="0" w:color="auto"/>
        <w:right w:val="none" w:sz="0" w:space="0" w:color="auto"/>
      </w:divBdr>
    </w:div>
    <w:div w:id="1283269608">
      <w:bodyDiv w:val="1"/>
      <w:marLeft w:val="0"/>
      <w:marRight w:val="0"/>
      <w:marTop w:val="0"/>
      <w:marBottom w:val="0"/>
      <w:divBdr>
        <w:top w:val="none" w:sz="0" w:space="0" w:color="auto"/>
        <w:left w:val="none" w:sz="0" w:space="0" w:color="auto"/>
        <w:bottom w:val="none" w:sz="0" w:space="0" w:color="auto"/>
        <w:right w:val="none" w:sz="0" w:space="0" w:color="auto"/>
      </w:divBdr>
      <w:divsChild>
        <w:div w:id="1306666801">
          <w:marLeft w:val="0"/>
          <w:marRight w:val="0"/>
          <w:marTop w:val="0"/>
          <w:marBottom w:val="0"/>
          <w:divBdr>
            <w:top w:val="none" w:sz="0" w:space="0" w:color="auto"/>
            <w:left w:val="none" w:sz="0" w:space="0" w:color="auto"/>
            <w:bottom w:val="none" w:sz="0" w:space="0" w:color="auto"/>
            <w:right w:val="none" w:sz="0" w:space="0" w:color="auto"/>
          </w:divBdr>
        </w:div>
        <w:div w:id="1344286542">
          <w:marLeft w:val="0"/>
          <w:marRight w:val="0"/>
          <w:marTop w:val="0"/>
          <w:marBottom w:val="0"/>
          <w:divBdr>
            <w:top w:val="none" w:sz="0" w:space="0" w:color="auto"/>
            <w:left w:val="none" w:sz="0" w:space="0" w:color="auto"/>
            <w:bottom w:val="none" w:sz="0" w:space="0" w:color="auto"/>
            <w:right w:val="none" w:sz="0" w:space="0" w:color="auto"/>
          </w:divBdr>
        </w:div>
      </w:divsChild>
    </w:div>
    <w:div w:id="1420633555">
      <w:bodyDiv w:val="1"/>
      <w:marLeft w:val="0"/>
      <w:marRight w:val="0"/>
      <w:marTop w:val="0"/>
      <w:marBottom w:val="0"/>
      <w:divBdr>
        <w:top w:val="none" w:sz="0" w:space="0" w:color="auto"/>
        <w:left w:val="none" w:sz="0" w:space="0" w:color="auto"/>
        <w:bottom w:val="none" w:sz="0" w:space="0" w:color="auto"/>
        <w:right w:val="none" w:sz="0" w:space="0" w:color="auto"/>
      </w:divBdr>
      <w:divsChild>
        <w:div w:id="142041578">
          <w:marLeft w:val="0"/>
          <w:marRight w:val="0"/>
          <w:marTop w:val="0"/>
          <w:marBottom w:val="0"/>
          <w:divBdr>
            <w:top w:val="none" w:sz="0" w:space="0" w:color="auto"/>
            <w:left w:val="none" w:sz="0" w:space="0" w:color="auto"/>
            <w:bottom w:val="none" w:sz="0" w:space="0" w:color="auto"/>
            <w:right w:val="none" w:sz="0" w:space="0" w:color="auto"/>
          </w:divBdr>
        </w:div>
        <w:div w:id="1915509827">
          <w:marLeft w:val="0"/>
          <w:marRight w:val="0"/>
          <w:marTop w:val="0"/>
          <w:marBottom w:val="0"/>
          <w:divBdr>
            <w:top w:val="none" w:sz="0" w:space="0" w:color="auto"/>
            <w:left w:val="none" w:sz="0" w:space="0" w:color="auto"/>
            <w:bottom w:val="none" w:sz="0" w:space="0" w:color="auto"/>
            <w:right w:val="none" w:sz="0" w:space="0" w:color="auto"/>
          </w:divBdr>
        </w:div>
        <w:div w:id="546719628">
          <w:marLeft w:val="0"/>
          <w:marRight w:val="0"/>
          <w:marTop w:val="0"/>
          <w:marBottom w:val="0"/>
          <w:divBdr>
            <w:top w:val="none" w:sz="0" w:space="0" w:color="auto"/>
            <w:left w:val="none" w:sz="0" w:space="0" w:color="auto"/>
            <w:bottom w:val="none" w:sz="0" w:space="0" w:color="auto"/>
            <w:right w:val="none" w:sz="0" w:space="0" w:color="auto"/>
          </w:divBdr>
        </w:div>
      </w:divsChild>
    </w:div>
    <w:div w:id="1444958071">
      <w:bodyDiv w:val="1"/>
      <w:marLeft w:val="0"/>
      <w:marRight w:val="0"/>
      <w:marTop w:val="0"/>
      <w:marBottom w:val="0"/>
      <w:divBdr>
        <w:top w:val="none" w:sz="0" w:space="0" w:color="auto"/>
        <w:left w:val="none" w:sz="0" w:space="0" w:color="auto"/>
        <w:bottom w:val="none" w:sz="0" w:space="0" w:color="auto"/>
        <w:right w:val="none" w:sz="0" w:space="0" w:color="auto"/>
      </w:divBdr>
      <w:divsChild>
        <w:div w:id="131557170">
          <w:marLeft w:val="0"/>
          <w:marRight w:val="0"/>
          <w:marTop w:val="0"/>
          <w:marBottom w:val="0"/>
          <w:divBdr>
            <w:top w:val="none" w:sz="0" w:space="0" w:color="auto"/>
            <w:left w:val="none" w:sz="0" w:space="0" w:color="auto"/>
            <w:bottom w:val="none" w:sz="0" w:space="0" w:color="auto"/>
            <w:right w:val="none" w:sz="0" w:space="0" w:color="auto"/>
          </w:divBdr>
        </w:div>
        <w:div w:id="531379409">
          <w:marLeft w:val="0"/>
          <w:marRight w:val="0"/>
          <w:marTop w:val="0"/>
          <w:marBottom w:val="0"/>
          <w:divBdr>
            <w:top w:val="none" w:sz="0" w:space="0" w:color="auto"/>
            <w:left w:val="none" w:sz="0" w:space="0" w:color="auto"/>
            <w:bottom w:val="none" w:sz="0" w:space="0" w:color="auto"/>
            <w:right w:val="none" w:sz="0" w:space="0" w:color="auto"/>
          </w:divBdr>
        </w:div>
        <w:div w:id="1026641380">
          <w:marLeft w:val="0"/>
          <w:marRight w:val="0"/>
          <w:marTop w:val="0"/>
          <w:marBottom w:val="0"/>
          <w:divBdr>
            <w:top w:val="none" w:sz="0" w:space="0" w:color="auto"/>
            <w:left w:val="none" w:sz="0" w:space="0" w:color="auto"/>
            <w:bottom w:val="none" w:sz="0" w:space="0" w:color="auto"/>
            <w:right w:val="none" w:sz="0" w:space="0" w:color="auto"/>
          </w:divBdr>
        </w:div>
        <w:div w:id="992374011">
          <w:marLeft w:val="0"/>
          <w:marRight w:val="0"/>
          <w:marTop w:val="0"/>
          <w:marBottom w:val="0"/>
          <w:divBdr>
            <w:top w:val="none" w:sz="0" w:space="0" w:color="auto"/>
            <w:left w:val="none" w:sz="0" w:space="0" w:color="auto"/>
            <w:bottom w:val="none" w:sz="0" w:space="0" w:color="auto"/>
            <w:right w:val="none" w:sz="0" w:space="0" w:color="auto"/>
          </w:divBdr>
        </w:div>
        <w:div w:id="1855605587">
          <w:marLeft w:val="0"/>
          <w:marRight w:val="0"/>
          <w:marTop w:val="0"/>
          <w:marBottom w:val="0"/>
          <w:divBdr>
            <w:top w:val="none" w:sz="0" w:space="0" w:color="auto"/>
            <w:left w:val="none" w:sz="0" w:space="0" w:color="auto"/>
            <w:bottom w:val="none" w:sz="0" w:space="0" w:color="auto"/>
            <w:right w:val="none" w:sz="0" w:space="0" w:color="auto"/>
          </w:divBdr>
        </w:div>
        <w:div w:id="1018848133">
          <w:marLeft w:val="0"/>
          <w:marRight w:val="0"/>
          <w:marTop w:val="0"/>
          <w:marBottom w:val="0"/>
          <w:divBdr>
            <w:top w:val="none" w:sz="0" w:space="0" w:color="auto"/>
            <w:left w:val="none" w:sz="0" w:space="0" w:color="auto"/>
            <w:bottom w:val="none" w:sz="0" w:space="0" w:color="auto"/>
            <w:right w:val="none" w:sz="0" w:space="0" w:color="auto"/>
          </w:divBdr>
        </w:div>
        <w:div w:id="325673809">
          <w:marLeft w:val="0"/>
          <w:marRight w:val="0"/>
          <w:marTop w:val="0"/>
          <w:marBottom w:val="0"/>
          <w:divBdr>
            <w:top w:val="none" w:sz="0" w:space="0" w:color="auto"/>
            <w:left w:val="none" w:sz="0" w:space="0" w:color="auto"/>
            <w:bottom w:val="none" w:sz="0" w:space="0" w:color="auto"/>
            <w:right w:val="none" w:sz="0" w:space="0" w:color="auto"/>
          </w:divBdr>
        </w:div>
        <w:div w:id="875040117">
          <w:marLeft w:val="0"/>
          <w:marRight w:val="0"/>
          <w:marTop w:val="0"/>
          <w:marBottom w:val="0"/>
          <w:divBdr>
            <w:top w:val="none" w:sz="0" w:space="0" w:color="auto"/>
            <w:left w:val="none" w:sz="0" w:space="0" w:color="auto"/>
            <w:bottom w:val="none" w:sz="0" w:space="0" w:color="auto"/>
            <w:right w:val="none" w:sz="0" w:space="0" w:color="auto"/>
          </w:divBdr>
        </w:div>
        <w:div w:id="1092702573">
          <w:marLeft w:val="0"/>
          <w:marRight w:val="0"/>
          <w:marTop w:val="0"/>
          <w:marBottom w:val="0"/>
          <w:divBdr>
            <w:top w:val="none" w:sz="0" w:space="0" w:color="auto"/>
            <w:left w:val="none" w:sz="0" w:space="0" w:color="auto"/>
            <w:bottom w:val="none" w:sz="0" w:space="0" w:color="auto"/>
            <w:right w:val="none" w:sz="0" w:space="0" w:color="auto"/>
          </w:divBdr>
        </w:div>
      </w:divsChild>
    </w:div>
    <w:div w:id="1562791756">
      <w:bodyDiv w:val="1"/>
      <w:marLeft w:val="0"/>
      <w:marRight w:val="0"/>
      <w:marTop w:val="0"/>
      <w:marBottom w:val="0"/>
      <w:divBdr>
        <w:top w:val="none" w:sz="0" w:space="0" w:color="auto"/>
        <w:left w:val="none" w:sz="0" w:space="0" w:color="auto"/>
        <w:bottom w:val="none" w:sz="0" w:space="0" w:color="auto"/>
        <w:right w:val="none" w:sz="0" w:space="0" w:color="auto"/>
      </w:divBdr>
      <w:divsChild>
        <w:div w:id="939408220">
          <w:marLeft w:val="0"/>
          <w:marRight w:val="0"/>
          <w:marTop w:val="0"/>
          <w:marBottom w:val="0"/>
          <w:divBdr>
            <w:top w:val="none" w:sz="0" w:space="0" w:color="auto"/>
            <w:left w:val="none" w:sz="0" w:space="0" w:color="auto"/>
            <w:bottom w:val="none" w:sz="0" w:space="0" w:color="auto"/>
            <w:right w:val="none" w:sz="0" w:space="0" w:color="auto"/>
          </w:divBdr>
        </w:div>
        <w:div w:id="1681424008">
          <w:marLeft w:val="0"/>
          <w:marRight w:val="0"/>
          <w:marTop w:val="0"/>
          <w:marBottom w:val="0"/>
          <w:divBdr>
            <w:top w:val="none" w:sz="0" w:space="0" w:color="auto"/>
            <w:left w:val="none" w:sz="0" w:space="0" w:color="auto"/>
            <w:bottom w:val="none" w:sz="0" w:space="0" w:color="auto"/>
            <w:right w:val="none" w:sz="0" w:space="0" w:color="auto"/>
          </w:divBdr>
        </w:div>
        <w:div w:id="89785283">
          <w:marLeft w:val="0"/>
          <w:marRight w:val="0"/>
          <w:marTop w:val="0"/>
          <w:marBottom w:val="0"/>
          <w:divBdr>
            <w:top w:val="none" w:sz="0" w:space="0" w:color="auto"/>
            <w:left w:val="none" w:sz="0" w:space="0" w:color="auto"/>
            <w:bottom w:val="none" w:sz="0" w:space="0" w:color="auto"/>
            <w:right w:val="none" w:sz="0" w:space="0" w:color="auto"/>
          </w:divBdr>
        </w:div>
      </w:divsChild>
    </w:div>
    <w:div w:id="1767459264">
      <w:bodyDiv w:val="1"/>
      <w:marLeft w:val="0"/>
      <w:marRight w:val="0"/>
      <w:marTop w:val="0"/>
      <w:marBottom w:val="0"/>
      <w:divBdr>
        <w:top w:val="none" w:sz="0" w:space="0" w:color="auto"/>
        <w:left w:val="none" w:sz="0" w:space="0" w:color="auto"/>
        <w:bottom w:val="none" w:sz="0" w:space="0" w:color="auto"/>
        <w:right w:val="none" w:sz="0" w:space="0" w:color="auto"/>
      </w:divBdr>
      <w:divsChild>
        <w:div w:id="101607502">
          <w:marLeft w:val="0"/>
          <w:marRight w:val="0"/>
          <w:marTop w:val="0"/>
          <w:marBottom w:val="0"/>
          <w:divBdr>
            <w:top w:val="none" w:sz="0" w:space="0" w:color="auto"/>
            <w:left w:val="none" w:sz="0" w:space="0" w:color="auto"/>
            <w:bottom w:val="none" w:sz="0" w:space="0" w:color="auto"/>
            <w:right w:val="none" w:sz="0" w:space="0" w:color="auto"/>
          </w:divBdr>
        </w:div>
        <w:div w:id="506403758">
          <w:marLeft w:val="0"/>
          <w:marRight w:val="0"/>
          <w:marTop w:val="0"/>
          <w:marBottom w:val="0"/>
          <w:divBdr>
            <w:top w:val="none" w:sz="0" w:space="0" w:color="auto"/>
            <w:left w:val="none" w:sz="0" w:space="0" w:color="auto"/>
            <w:bottom w:val="none" w:sz="0" w:space="0" w:color="auto"/>
            <w:right w:val="none" w:sz="0" w:space="0" w:color="auto"/>
          </w:divBdr>
        </w:div>
        <w:div w:id="2109226834">
          <w:marLeft w:val="0"/>
          <w:marRight w:val="0"/>
          <w:marTop w:val="0"/>
          <w:marBottom w:val="0"/>
          <w:divBdr>
            <w:top w:val="none" w:sz="0" w:space="0" w:color="auto"/>
            <w:left w:val="none" w:sz="0" w:space="0" w:color="auto"/>
            <w:bottom w:val="none" w:sz="0" w:space="0" w:color="auto"/>
            <w:right w:val="none" w:sz="0" w:space="0" w:color="auto"/>
          </w:divBdr>
        </w:div>
        <w:div w:id="1432160946">
          <w:marLeft w:val="0"/>
          <w:marRight w:val="0"/>
          <w:marTop w:val="0"/>
          <w:marBottom w:val="0"/>
          <w:divBdr>
            <w:top w:val="none" w:sz="0" w:space="0" w:color="auto"/>
            <w:left w:val="none" w:sz="0" w:space="0" w:color="auto"/>
            <w:bottom w:val="none" w:sz="0" w:space="0" w:color="auto"/>
            <w:right w:val="none" w:sz="0" w:space="0" w:color="auto"/>
          </w:divBdr>
        </w:div>
        <w:div w:id="1663312904">
          <w:marLeft w:val="0"/>
          <w:marRight w:val="0"/>
          <w:marTop w:val="0"/>
          <w:marBottom w:val="0"/>
          <w:divBdr>
            <w:top w:val="none" w:sz="0" w:space="0" w:color="auto"/>
            <w:left w:val="none" w:sz="0" w:space="0" w:color="auto"/>
            <w:bottom w:val="none" w:sz="0" w:space="0" w:color="auto"/>
            <w:right w:val="none" w:sz="0" w:space="0" w:color="auto"/>
          </w:divBdr>
        </w:div>
      </w:divsChild>
    </w:div>
    <w:div w:id="1923753742">
      <w:bodyDiv w:val="1"/>
      <w:marLeft w:val="0"/>
      <w:marRight w:val="0"/>
      <w:marTop w:val="0"/>
      <w:marBottom w:val="0"/>
      <w:divBdr>
        <w:top w:val="none" w:sz="0" w:space="0" w:color="auto"/>
        <w:left w:val="none" w:sz="0" w:space="0" w:color="auto"/>
        <w:bottom w:val="none" w:sz="0" w:space="0" w:color="auto"/>
        <w:right w:val="none" w:sz="0" w:space="0" w:color="auto"/>
      </w:divBdr>
      <w:divsChild>
        <w:div w:id="1088035531">
          <w:marLeft w:val="0"/>
          <w:marRight w:val="0"/>
          <w:marTop w:val="0"/>
          <w:marBottom w:val="0"/>
          <w:divBdr>
            <w:top w:val="none" w:sz="0" w:space="0" w:color="auto"/>
            <w:left w:val="none" w:sz="0" w:space="0" w:color="auto"/>
            <w:bottom w:val="none" w:sz="0" w:space="0" w:color="auto"/>
            <w:right w:val="none" w:sz="0" w:space="0" w:color="auto"/>
          </w:divBdr>
        </w:div>
        <w:div w:id="1838182150">
          <w:marLeft w:val="0"/>
          <w:marRight w:val="0"/>
          <w:marTop w:val="0"/>
          <w:marBottom w:val="0"/>
          <w:divBdr>
            <w:top w:val="none" w:sz="0" w:space="0" w:color="auto"/>
            <w:left w:val="none" w:sz="0" w:space="0" w:color="auto"/>
            <w:bottom w:val="none" w:sz="0" w:space="0" w:color="auto"/>
            <w:right w:val="none" w:sz="0" w:space="0" w:color="auto"/>
          </w:divBdr>
        </w:div>
        <w:div w:id="1790204807">
          <w:marLeft w:val="0"/>
          <w:marRight w:val="0"/>
          <w:marTop w:val="0"/>
          <w:marBottom w:val="0"/>
          <w:divBdr>
            <w:top w:val="none" w:sz="0" w:space="0" w:color="auto"/>
            <w:left w:val="none" w:sz="0" w:space="0" w:color="auto"/>
            <w:bottom w:val="none" w:sz="0" w:space="0" w:color="auto"/>
            <w:right w:val="none" w:sz="0" w:space="0" w:color="auto"/>
          </w:divBdr>
        </w:div>
      </w:divsChild>
    </w:div>
    <w:div w:id="1978022207">
      <w:bodyDiv w:val="1"/>
      <w:marLeft w:val="0"/>
      <w:marRight w:val="0"/>
      <w:marTop w:val="0"/>
      <w:marBottom w:val="0"/>
      <w:divBdr>
        <w:top w:val="none" w:sz="0" w:space="0" w:color="auto"/>
        <w:left w:val="none" w:sz="0" w:space="0" w:color="auto"/>
        <w:bottom w:val="none" w:sz="0" w:space="0" w:color="auto"/>
        <w:right w:val="none" w:sz="0" w:space="0" w:color="auto"/>
      </w:divBdr>
      <w:divsChild>
        <w:div w:id="1541284025">
          <w:marLeft w:val="0"/>
          <w:marRight w:val="0"/>
          <w:marTop w:val="0"/>
          <w:marBottom w:val="0"/>
          <w:divBdr>
            <w:top w:val="none" w:sz="0" w:space="0" w:color="auto"/>
            <w:left w:val="none" w:sz="0" w:space="0" w:color="auto"/>
            <w:bottom w:val="none" w:sz="0" w:space="0" w:color="auto"/>
            <w:right w:val="none" w:sz="0" w:space="0" w:color="auto"/>
          </w:divBdr>
        </w:div>
        <w:div w:id="1771196659">
          <w:marLeft w:val="0"/>
          <w:marRight w:val="0"/>
          <w:marTop w:val="0"/>
          <w:marBottom w:val="0"/>
          <w:divBdr>
            <w:top w:val="none" w:sz="0" w:space="0" w:color="auto"/>
            <w:left w:val="none" w:sz="0" w:space="0" w:color="auto"/>
            <w:bottom w:val="none" w:sz="0" w:space="0" w:color="auto"/>
            <w:right w:val="none" w:sz="0" w:space="0" w:color="auto"/>
          </w:divBdr>
        </w:div>
        <w:div w:id="1705977758">
          <w:marLeft w:val="0"/>
          <w:marRight w:val="0"/>
          <w:marTop w:val="0"/>
          <w:marBottom w:val="0"/>
          <w:divBdr>
            <w:top w:val="none" w:sz="0" w:space="0" w:color="auto"/>
            <w:left w:val="none" w:sz="0" w:space="0" w:color="auto"/>
            <w:bottom w:val="none" w:sz="0" w:space="0" w:color="auto"/>
            <w:right w:val="none" w:sz="0" w:space="0" w:color="auto"/>
          </w:divBdr>
        </w:div>
      </w:divsChild>
    </w:div>
    <w:div w:id="2052220162">
      <w:bodyDiv w:val="1"/>
      <w:marLeft w:val="0"/>
      <w:marRight w:val="0"/>
      <w:marTop w:val="0"/>
      <w:marBottom w:val="0"/>
      <w:divBdr>
        <w:top w:val="none" w:sz="0" w:space="0" w:color="auto"/>
        <w:left w:val="none" w:sz="0" w:space="0" w:color="auto"/>
        <w:bottom w:val="none" w:sz="0" w:space="0" w:color="auto"/>
        <w:right w:val="none" w:sz="0" w:space="0" w:color="auto"/>
      </w:divBdr>
      <w:divsChild>
        <w:div w:id="292905911">
          <w:marLeft w:val="0"/>
          <w:marRight w:val="0"/>
          <w:marTop w:val="0"/>
          <w:marBottom w:val="0"/>
          <w:divBdr>
            <w:top w:val="none" w:sz="0" w:space="0" w:color="auto"/>
            <w:left w:val="none" w:sz="0" w:space="0" w:color="auto"/>
            <w:bottom w:val="none" w:sz="0" w:space="0" w:color="auto"/>
            <w:right w:val="none" w:sz="0" w:space="0" w:color="auto"/>
          </w:divBdr>
        </w:div>
        <w:div w:id="173149156">
          <w:marLeft w:val="0"/>
          <w:marRight w:val="0"/>
          <w:marTop w:val="0"/>
          <w:marBottom w:val="0"/>
          <w:divBdr>
            <w:top w:val="none" w:sz="0" w:space="0" w:color="auto"/>
            <w:left w:val="none" w:sz="0" w:space="0" w:color="auto"/>
            <w:bottom w:val="none" w:sz="0" w:space="0" w:color="auto"/>
            <w:right w:val="none" w:sz="0" w:space="0" w:color="auto"/>
          </w:divBdr>
        </w:div>
        <w:div w:id="665283832">
          <w:marLeft w:val="0"/>
          <w:marRight w:val="0"/>
          <w:marTop w:val="0"/>
          <w:marBottom w:val="0"/>
          <w:divBdr>
            <w:top w:val="none" w:sz="0" w:space="0" w:color="auto"/>
            <w:left w:val="none" w:sz="0" w:space="0" w:color="auto"/>
            <w:bottom w:val="none" w:sz="0" w:space="0" w:color="auto"/>
            <w:right w:val="none" w:sz="0" w:space="0" w:color="auto"/>
          </w:divBdr>
        </w:div>
        <w:div w:id="539708004">
          <w:marLeft w:val="0"/>
          <w:marRight w:val="0"/>
          <w:marTop w:val="0"/>
          <w:marBottom w:val="0"/>
          <w:divBdr>
            <w:top w:val="none" w:sz="0" w:space="0" w:color="auto"/>
            <w:left w:val="none" w:sz="0" w:space="0" w:color="auto"/>
            <w:bottom w:val="none" w:sz="0" w:space="0" w:color="auto"/>
            <w:right w:val="none" w:sz="0" w:space="0" w:color="auto"/>
          </w:divBdr>
        </w:div>
        <w:div w:id="1985695977">
          <w:marLeft w:val="0"/>
          <w:marRight w:val="0"/>
          <w:marTop w:val="0"/>
          <w:marBottom w:val="0"/>
          <w:divBdr>
            <w:top w:val="none" w:sz="0" w:space="0" w:color="auto"/>
            <w:left w:val="none" w:sz="0" w:space="0" w:color="auto"/>
            <w:bottom w:val="none" w:sz="0" w:space="0" w:color="auto"/>
            <w:right w:val="none" w:sz="0" w:space="0" w:color="auto"/>
          </w:divBdr>
        </w:div>
        <w:div w:id="224145177">
          <w:marLeft w:val="0"/>
          <w:marRight w:val="0"/>
          <w:marTop w:val="0"/>
          <w:marBottom w:val="0"/>
          <w:divBdr>
            <w:top w:val="none" w:sz="0" w:space="0" w:color="auto"/>
            <w:left w:val="none" w:sz="0" w:space="0" w:color="auto"/>
            <w:bottom w:val="none" w:sz="0" w:space="0" w:color="auto"/>
            <w:right w:val="none" w:sz="0" w:space="0" w:color="auto"/>
          </w:divBdr>
        </w:div>
      </w:divsChild>
    </w:div>
    <w:div w:id="2073767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sf.io/2ajsg/" TargetMode="External"/><Relationship Id="rId18" Type="http://schemas.openxmlformats.org/officeDocument/2006/relationships/hyperlink" Target="https://www.ed.ac.uk/clinical-brain-sciences/research/camarades/about-camarad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idenranking.com/ranking/2023/list" TargetMode="External"/><Relationship Id="rId17" Type="http://schemas.openxmlformats.org/officeDocument/2006/relationships/hyperlink" Target="https://www.ed.ac.uk/information-services/library-museum-gallery/academic-support-librarians/libsmart" TargetMode="External"/><Relationship Id="rId2" Type="http://schemas.openxmlformats.org/officeDocument/2006/relationships/customXml" Target="../customXml/item2.xml"/><Relationship Id="rId16" Type="http://schemas.openxmlformats.org/officeDocument/2006/relationships/hyperlink" Target="https://support-for-researchers.ed.ac.uk/getting-started/doing-research/open-research" TargetMode="External"/><Relationship Id="rId20" Type="http://schemas.openxmlformats.org/officeDocument/2006/relationships/hyperlink" Target="https://uoe.sharepoint.com/sites/library-particip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ac.uk/information-services/research-support/open-research/participatory-research" TargetMode="External"/><Relationship Id="rId5" Type="http://schemas.openxmlformats.org/officeDocument/2006/relationships/numbering" Target="numbering.xml"/><Relationship Id="rId15" Type="http://schemas.openxmlformats.org/officeDocument/2006/relationships/hyperlink" Target="https://mantra.ed.ac.uk/" TargetMode="External"/><Relationship Id="rId23" Type="http://schemas.microsoft.com/office/2020/10/relationships/intelligence" Target="intelligence2.xml"/><Relationship Id="rId10" Type="http://schemas.openxmlformats.org/officeDocument/2006/relationships/hyperlink" Target="https://edopenresearch.com/" TargetMode="External"/><Relationship Id="rId19" Type="http://schemas.openxmlformats.org/officeDocument/2006/relationships/hyperlink" Target="https://www.ed.ac.uk/research-office/research-talent-and-culture/research-evaluation-and-responsible-metrics" TargetMode="External"/><Relationship Id="rId4" Type="http://schemas.openxmlformats.org/officeDocument/2006/relationships/customXml" Target="../customXml/item4.xml"/><Relationship Id="rId9" Type="http://schemas.openxmlformats.org/officeDocument/2006/relationships/hyperlink" Target="https://twitter.com/edinburgh_open?lang=en" TargetMode="External"/><Relationship Id="rId14" Type="http://schemas.openxmlformats.org/officeDocument/2006/relationships/hyperlink" Target="https://www.ed.ac.uk/is/research-data-poli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CF67D92CB1F44DB28C2D83471FC062" ma:contentTypeVersion="17" ma:contentTypeDescription="Create a new document." ma:contentTypeScope="" ma:versionID="87a0207f819e845fddcae9e57b8b05c5">
  <xsd:schema xmlns:xsd="http://www.w3.org/2001/XMLSchema" xmlns:xs="http://www.w3.org/2001/XMLSchema" xmlns:p="http://schemas.microsoft.com/office/2006/metadata/properties" xmlns:ns2="8fb7119e-831b-4203-9e69-6525ea818a0e" xmlns:ns3="4fc81726-a38c-4c18-91aa-888b6374bcdf" targetNamespace="http://schemas.microsoft.com/office/2006/metadata/properties" ma:root="true" ma:fieldsID="ea85db7f6106646adf48d7338990c564" ns2:_="" ns3:_="">
    <xsd:import namespace="8fb7119e-831b-4203-9e69-6525ea818a0e"/>
    <xsd:import namespace="4fc81726-a38c-4c18-91aa-888b6374bc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7119e-831b-4203-9e69-6525ea818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c81726-a38c-4c18-91aa-888b6374bcd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3791a75-87ad-423b-b5a2-8fca0d1ff98b}" ma:internalName="TaxCatchAll" ma:showField="CatchAllData" ma:web="4fc81726-a38c-4c18-91aa-888b6374bcd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b7119e-831b-4203-9e69-6525ea818a0e">
      <Terms xmlns="http://schemas.microsoft.com/office/infopath/2007/PartnerControls"/>
    </lcf76f155ced4ddcb4097134ff3c332f>
    <TaxCatchAll xmlns="4fc81726-a38c-4c18-91aa-888b6374bcdf" xsi:nil="true"/>
    <SharedWithUsers xmlns="4fc81726-a38c-4c18-91aa-888b6374bcdf">
      <UserInfo>
        <DisplayName>Dominic Tate</DisplayName>
        <AccountId>7</AccountId>
        <AccountType/>
      </UserInfo>
      <UserInfo>
        <DisplayName>Robin Rice</DisplayName>
        <AccountId>12</AccountId>
        <AccountType/>
      </UserInfo>
      <UserInfo>
        <DisplayName>Theo Andrew</DisplayName>
        <AccountId>20</AccountId>
        <AccountType/>
      </UserInfo>
      <UserInfo>
        <DisplayName>Nik Tahirah Nik Hussin</DisplayName>
        <AccountId>24</AccountId>
        <AccountType/>
      </UserInfo>
      <UserInfo>
        <DisplayName>Kerry Miller</DisplayName>
        <AccountId>16</AccountId>
        <AccountType/>
      </UserInfo>
      <UserInfo>
        <DisplayName>Keith Munro</DisplayName>
        <AccountId>63</AccountId>
        <AccountType/>
      </UserInfo>
      <UserInfo>
        <DisplayName>Clara Boavida</DisplayName>
        <AccountId>67</AccountId>
        <AccountType/>
      </UserInfo>
    </SharedWithUsers>
  </documentManagement>
</p:properties>
</file>

<file path=customXml/itemProps1.xml><?xml version="1.0" encoding="utf-8"?>
<ds:datastoreItem xmlns:ds="http://schemas.openxmlformats.org/officeDocument/2006/customXml" ds:itemID="{187D2172-C7E2-43F7-B530-E1DF79A9EBDB}">
  <ds:schemaRefs>
    <ds:schemaRef ds:uri="http://schemas.microsoft.com/sharepoint/v3/contenttype/forms"/>
  </ds:schemaRefs>
</ds:datastoreItem>
</file>

<file path=customXml/itemProps2.xml><?xml version="1.0" encoding="utf-8"?>
<ds:datastoreItem xmlns:ds="http://schemas.openxmlformats.org/officeDocument/2006/customXml" ds:itemID="{D7AD2429-6601-4D39-88C7-6EA797246829}">
  <ds:schemaRefs>
    <ds:schemaRef ds:uri="http://schemas.openxmlformats.org/officeDocument/2006/bibliography"/>
  </ds:schemaRefs>
</ds:datastoreItem>
</file>

<file path=customXml/itemProps3.xml><?xml version="1.0" encoding="utf-8"?>
<ds:datastoreItem xmlns:ds="http://schemas.openxmlformats.org/officeDocument/2006/customXml" ds:itemID="{EDBDD6DF-D5F8-47AE-B7B3-CFAD9FC6C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7119e-831b-4203-9e69-6525ea818a0e"/>
    <ds:schemaRef ds:uri="4fc81726-a38c-4c18-91aa-888b6374b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B8E352-29F9-4C0A-860C-25734D18A822}">
  <ds:schemaRefs>
    <ds:schemaRef ds:uri="http://schemas.microsoft.com/office/2006/documentManagement/types"/>
    <ds:schemaRef ds:uri="8fb7119e-831b-4203-9e69-6525ea818a0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4fc81726-a38c-4c18-91aa-888b6374bcd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6813</Words>
  <Characters>38837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RICE Robin</dc:creator>
  <cp:lastModifiedBy>Kerry Miller</cp:lastModifiedBy>
  <cp:revision>3</cp:revision>
  <dcterms:created xsi:type="dcterms:W3CDTF">2024-03-19T08:12:00Z</dcterms:created>
  <dcterms:modified xsi:type="dcterms:W3CDTF">2024-03-19T08:13:00Z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Acrobat PDFMaker 21 for Word</vt:lpwstr>
  </property>
  <property fmtid="{D5CDD505-2E9C-101B-9397-08002B2CF9AE}" pid="4" name="LastSaved">
    <vt:filetime>2022-01-28T00:00:00Z</vt:filetime>
  </property>
  <property fmtid="{D5CDD505-2E9C-101B-9397-08002B2CF9AE}" pid="5" name="ContentTypeId">
    <vt:lpwstr>0x01010069CF67D92CB1F44DB28C2D83471FC062</vt:lpwstr>
  </property>
  <property fmtid="{D5CDD505-2E9C-101B-9397-08002B2CF9AE}" pid="6" name="MediaServiceImageTags">
    <vt:lpwstr/>
  </property>
</Properties>
</file>